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FDAAE" w14:textId="2086BDDE" w:rsidR="00471713" w:rsidRPr="00F93FDB" w:rsidRDefault="00165969" w:rsidP="00E94E3A">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3GPP TSG-RAN WG4 Meeting #</w:t>
      </w:r>
      <w:r w:rsidR="00F32F29">
        <w:rPr>
          <w:rFonts w:cs="Arial"/>
          <w:sz w:val="22"/>
          <w:szCs w:val="22"/>
        </w:rPr>
        <w:t>10</w:t>
      </w:r>
      <w:r w:rsidR="000F5BBD">
        <w:rPr>
          <w:rFonts w:cs="Arial"/>
          <w:sz w:val="22"/>
          <w:szCs w:val="22"/>
        </w:rPr>
        <w:t>1</w:t>
      </w:r>
      <w:r w:rsidRPr="00C96795">
        <w:rPr>
          <w:rFonts w:cs="Arial"/>
          <w:sz w:val="22"/>
          <w:szCs w:val="22"/>
        </w:rPr>
        <w:t>-e</w:t>
      </w:r>
      <w:r w:rsidR="00471713" w:rsidRPr="00F93FDB">
        <w:rPr>
          <w:rFonts w:cs="Arial"/>
          <w:sz w:val="22"/>
          <w:szCs w:val="22"/>
        </w:rPr>
        <w:tab/>
      </w:r>
      <w:r w:rsidR="003C70E4">
        <w:rPr>
          <w:rFonts w:cs="Arial"/>
          <w:sz w:val="22"/>
          <w:szCs w:val="22"/>
        </w:rPr>
        <w:t>R</w:t>
      </w:r>
      <w:r w:rsidR="003C70E4">
        <w:rPr>
          <w:rFonts w:eastAsia="宋体"/>
          <w:bCs/>
          <w:sz w:val="22"/>
          <w:szCs w:val="22"/>
          <w:lang w:eastAsia="zh-CN"/>
        </w:rPr>
        <w:t>4-2118388</w:t>
      </w:r>
    </w:p>
    <w:p w14:paraId="5EA58375" w14:textId="5EC0AD03" w:rsidR="00275343" w:rsidRDefault="00F456D0" w:rsidP="00E94E3A">
      <w:pPr>
        <w:pStyle w:val="a7"/>
        <w:spacing w:afterLines="50" w:after="120"/>
        <w:jc w:val="both"/>
        <w:rPr>
          <w:rFonts w:eastAsia="宋体"/>
          <w:bCs/>
          <w:i w:val="0"/>
          <w:sz w:val="22"/>
          <w:szCs w:val="22"/>
          <w:lang w:eastAsia="zh-CN"/>
        </w:rPr>
      </w:pPr>
      <w:r w:rsidRPr="00F456D0">
        <w:rPr>
          <w:rFonts w:eastAsia="宋体"/>
          <w:bCs/>
          <w:i w:val="0"/>
          <w:sz w:val="22"/>
          <w:szCs w:val="22"/>
          <w:lang w:eastAsia="zh-CN"/>
        </w:rPr>
        <w:t xml:space="preserve">Electronic Meeting, </w:t>
      </w:r>
      <w:r w:rsidR="000F5BBD">
        <w:rPr>
          <w:rFonts w:eastAsia="宋体"/>
          <w:bCs/>
          <w:i w:val="0"/>
          <w:sz w:val="22"/>
          <w:szCs w:val="22"/>
          <w:lang w:eastAsia="zh-CN"/>
        </w:rPr>
        <w:t>November</w:t>
      </w:r>
      <w:r w:rsidRPr="00F456D0">
        <w:rPr>
          <w:rFonts w:eastAsia="宋体"/>
          <w:bCs/>
          <w:i w:val="0"/>
          <w:sz w:val="22"/>
          <w:szCs w:val="22"/>
          <w:lang w:eastAsia="zh-CN"/>
        </w:rPr>
        <w:t xml:space="preserve"> </w:t>
      </w:r>
      <w:r w:rsidR="000F5BBD">
        <w:rPr>
          <w:rFonts w:eastAsia="宋体"/>
          <w:bCs/>
          <w:i w:val="0"/>
          <w:sz w:val="22"/>
          <w:szCs w:val="22"/>
          <w:lang w:eastAsia="zh-CN"/>
        </w:rPr>
        <w:t>01</w:t>
      </w:r>
      <w:r w:rsidRPr="00F456D0">
        <w:rPr>
          <w:rFonts w:eastAsia="宋体"/>
          <w:bCs/>
          <w:i w:val="0"/>
          <w:sz w:val="22"/>
          <w:szCs w:val="22"/>
          <w:lang w:eastAsia="zh-CN"/>
        </w:rPr>
        <w:t>-</w:t>
      </w:r>
      <w:r w:rsidR="000F5BBD">
        <w:rPr>
          <w:rFonts w:eastAsia="宋体"/>
          <w:bCs/>
          <w:i w:val="0"/>
          <w:sz w:val="22"/>
          <w:szCs w:val="22"/>
          <w:lang w:eastAsia="zh-CN"/>
        </w:rPr>
        <w:t>1</w:t>
      </w:r>
      <w:r w:rsidRPr="00F456D0">
        <w:rPr>
          <w:rFonts w:eastAsia="宋体"/>
          <w:bCs/>
          <w:i w:val="0"/>
          <w:sz w:val="22"/>
          <w:szCs w:val="22"/>
          <w:lang w:eastAsia="zh-CN"/>
        </w:rPr>
        <w:t>2, 2021</w:t>
      </w:r>
    </w:p>
    <w:p w14:paraId="4794BFF2" w14:textId="77777777" w:rsidR="00FC363F" w:rsidRDefault="00FC363F" w:rsidP="00E94E3A">
      <w:pPr>
        <w:pStyle w:val="a7"/>
        <w:spacing w:afterLines="50" w:after="120"/>
        <w:jc w:val="both"/>
      </w:pPr>
    </w:p>
    <w:p w14:paraId="0EB10C4E" w14:textId="7967A09B"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26334A">
        <w:rPr>
          <w:rFonts w:ascii="Arial" w:hAnsi="Arial"/>
          <w:sz w:val="22"/>
          <w:szCs w:val="22"/>
          <w:lang w:val="en-US"/>
        </w:rPr>
        <w:t>8.</w:t>
      </w:r>
      <w:r w:rsidR="002250FB">
        <w:rPr>
          <w:rFonts w:ascii="Arial" w:hAnsi="Arial"/>
          <w:sz w:val="22"/>
          <w:szCs w:val="22"/>
          <w:lang w:val="en-US"/>
        </w:rPr>
        <w:t>11</w:t>
      </w:r>
      <w:r w:rsidR="00B6592F">
        <w:rPr>
          <w:rFonts w:ascii="Arial" w:hAnsi="Arial"/>
          <w:sz w:val="22"/>
          <w:szCs w:val="22"/>
          <w:lang w:val="en-US"/>
        </w:rPr>
        <w:t>.</w:t>
      </w:r>
      <w:r w:rsidR="0026334A">
        <w:rPr>
          <w:rFonts w:ascii="Arial" w:hAnsi="Arial"/>
          <w:sz w:val="22"/>
          <w:szCs w:val="22"/>
          <w:lang w:val="en-US"/>
        </w:rPr>
        <w:t>2</w:t>
      </w:r>
      <w:r w:rsidR="00B6592F">
        <w:rPr>
          <w:rFonts w:ascii="Arial" w:hAnsi="Arial"/>
          <w:sz w:val="22"/>
          <w:szCs w:val="22"/>
          <w:lang w:val="en-US"/>
        </w:rPr>
        <w:t>.</w:t>
      </w:r>
      <w:r w:rsidR="0026334A">
        <w:rPr>
          <w:rFonts w:ascii="Arial" w:hAnsi="Arial"/>
          <w:sz w:val="22"/>
          <w:szCs w:val="22"/>
          <w:lang w:val="en-US"/>
        </w:rPr>
        <w:t>3</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33E42DB3"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C87997" w:rsidRPr="00C87997">
        <w:rPr>
          <w:rFonts w:ascii="Arial" w:hAnsi="Arial"/>
          <w:sz w:val="22"/>
          <w:szCs w:val="22"/>
          <w:lang w:val="en-US"/>
        </w:rPr>
        <w:t xml:space="preserve">On NCSG for </w:t>
      </w:r>
      <w:proofErr w:type="spellStart"/>
      <w:r w:rsidR="00C87997" w:rsidRPr="00C87997">
        <w:rPr>
          <w:rFonts w:ascii="Arial" w:hAnsi="Arial"/>
          <w:sz w:val="22"/>
          <w:szCs w:val="22"/>
          <w:lang w:val="en-US"/>
        </w:rPr>
        <w:t>NR_MG_enh</w:t>
      </w:r>
      <w:bookmarkStart w:id="4" w:name="_GoBack"/>
      <w:bookmarkEnd w:id="4"/>
      <w:proofErr w:type="spellEnd"/>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5F2FCCC8" w14:textId="5320326F" w:rsidR="000F24FB" w:rsidRPr="000F24FB" w:rsidRDefault="000F24FB" w:rsidP="00E94E3A">
      <w:pPr>
        <w:overflowPunct/>
        <w:autoSpaceDE/>
        <w:autoSpaceDN/>
        <w:adjustRightInd/>
        <w:spacing w:afterLines="50" w:after="120"/>
        <w:jc w:val="both"/>
        <w:textAlignment w:val="auto"/>
        <w:rPr>
          <w:lang w:val="en-US"/>
        </w:rPr>
      </w:pPr>
      <w:r w:rsidRPr="000F24FB">
        <w:rPr>
          <w:lang w:val="en-US"/>
        </w:rPr>
        <w:t xml:space="preserve">A WF on NCSG has also been approved in RAN4 </w:t>
      </w:r>
      <w:r>
        <w:rPr>
          <w:lang w:val="en-US"/>
        </w:rPr>
        <w:t xml:space="preserve">#100-e </w:t>
      </w:r>
      <w:r w:rsidRPr="000F24FB">
        <w:rPr>
          <w:lang w:val="en-US"/>
        </w:rPr>
        <w:t>meeting [1]. In this contribution, we provide our view on the remaining issues of Network Controlled Small Gap (NCSG) for RRM measurement gap enhancement in R17.</w:t>
      </w:r>
    </w:p>
    <w:p w14:paraId="068F0559" w14:textId="6EF67E27" w:rsidR="006334A9" w:rsidRDefault="00314480" w:rsidP="00E94E3A">
      <w:pPr>
        <w:pStyle w:val="1"/>
        <w:spacing w:before="0" w:afterLines="50" w:after="120"/>
        <w:jc w:val="both"/>
        <w:rPr>
          <w:rFonts w:eastAsia="宋体"/>
          <w:lang w:eastAsia="zh-CN"/>
        </w:rPr>
      </w:pPr>
      <w:r>
        <w:rPr>
          <w:rFonts w:eastAsia="宋体"/>
          <w:lang w:eastAsia="zh-CN"/>
        </w:rPr>
        <w:t>Discussion</w:t>
      </w:r>
    </w:p>
    <w:p w14:paraId="01528054" w14:textId="7085E8B7" w:rsidR="00DF0BC6" w:rsidRPr="00DF0BC6" w:rsidRDefault="00DF0BC6" w:rsidP="00DF0BC6">
      <w:pPr>
        <w:pStyle w:val="2"/>
        <w:numPr>
          <w:ilvl w:val="0"/>
          <w:numId w:val="0"/>
        </w:numPr>
        <w:spacing w:after="240"/>
        <w:rPr>
          <w:rFonts w:ascii="Times New Roman" w:hAnsi="Times New Roman"/>
          <w:b/>
          <w:sz w:val="20"/>
          <w:u w:val="single"/>
        </w:rPr>
      </w:pPr>
      <w:r w:rsidRPr="00D5789F">
        <w:rPr>
          <w:rFonts w:ascii="Times New Roman" w:hAnsi="Times New Roman"/>
          <w:b/>
          <w:sz w:val="20"/>
          <w:u w:val="single"/>
        </w:rPr>
        <w:t xml:space="preserve">Issue 1: </w:t>
      </w:r>
      <w:r>
        <w:rPr>
          <w:rFonts w:ascii="Times New Roman" w:hAnsi="Times New Roman"/>
          <w:b/>
          <w:sz w:val="20"/>
          <w:u w:val="single"/>
        </w:rPr>
        <w:t>NCSG</w:t>
      </w:r>
      <w:r w:rsidRPr="00D5789F">
        <w:rPr>
          <w:rFonts w:ascii="Times New Roman" w:hAnsi="Times New Roman"/>
          <w:b/>
          <w:sz w:val="20"/>
          <w:u w:val="single"/>
        </w:rPr>
        <w:t xml:space="preserve"> applicability </w:t>
      </w:r>
      <w:r w:rsidR="00E923FF">
        <w:rPr>
          <w:rFonts w:ascii="Times New Roman" w:hAnsi="Times New Roman"/>
          <w:b/>
          <w:sz w:val="20"/>
          <w:u w:val="single"/>
        </w:rPr>
        <w:t>and signalling</w:t>
      </w:r>
    </w:p>
    <w:tbl>
      <w:tblPr>
        <w:tblStyle w:val="aff"/>
        <w:tblW w:w="0" w:type="auto"/>
        <w:tblLook w:val="04A0" w:firstRow="1" w:lastRow="0" w:firstColumn="1" w:lastColumn="0" w:noHBand="0" w:noVBand="1"/>
      </w:tblPr>
      <w:tblGrid>
        <w:gridCol w:w="9631"/>
      </w:tblGrid>
      <w:tr w:rsidR="0078741B" w:rsidRPr="00D5789F" w14:paraId="73830BA4" w14:textId="77777777" w:rsidTr="0078741B">
        <w:tc>
          <w:tcPr>
            <w:tcW w:w="9631" w:type="dxa"/>
          </w:tcPr>
          <w:p w14:paraId="3C23BC5E" w14:textId="77777777" w:rsidR="00D5789F" w:rsidRPr="00D5789F" w:rsidRDefault="00D5789F" w:rsidP="00D5789F">
            <w:pPr>
              <w:pStyle w:val="afff0"/>
              <w:widowControl/>
              <w:numPr>
                <w:ilvl w:val="0"/>
                <w:numId w:val="28"/>
              </w:numPr>
              <w:overflowPunct w:val="0"/>
              <w:autoSpaceDE w:val="0"/>
              <w:autoSpaceDN w:val="0"/>
              <w:adjustRightInd w:val="0"/>
              <w:spacing w:after="120"/>
              <w:ind w:firstLineChars="0"/>
              <w:contextualSpacing/>
              <w:textAlignment w:val="baseline"/>
              <w:rPr>
                <w:rFonts w:ascii="Times New Roman" w:hAnsi="Times New Roman"/>
                <w:sz w:val="20"/>
                <w:szCs w:val="20"/>
                <w:lang w:eastAsia="zh-CN"/>
              </w:rPr>
            </w:pPr>
            <w:r w:rsidRPr="00D5789F">
              <w:rPr>
                <w:rFonts w:ascii="Times New Roman" w:hAnsi="Times New Roman"/>
                <w:sz w:val="20"/>
                <w:szCs w:val="20"/>
                <w:lang w:eastAsia="zh-CN"/>
              </w:rPr>
              <w:t>Open issues:</w:t>
            </w:r>
          </w:p>
          <w:p w14:paraId="41FE2AD4" w14:textId="77777777" w:rsidR="00D5789F" w:rsidRPr="00D5789F" w:rsidRDefault="00D5789F" w:rsidP="00D5789F">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5789F">
              <w:rPr>
                <w:rFonts w:ascii="Times New Roman" w:hAnsi="Times New Roman"/>
                <w:bCs/>
                <w:iCs/>
                <w:sz w:val="20"/>
                <w:szCs w:val="20"/>
                <w:lang w:eastAsia="zh-CN"/>
              </w:rPr>
              <w:t>FFS: Existing gap applicability in Rel-16 for NR-only measurements and mandatory gap patterns is re-used for NCSG capable UEs.</w:t>
            </w:r>
          </w:p>
          <w:p w14:paraId="4EBDE832" w14:textId="77777777" w:rsidR="00D5789F" w:rsidRPr="00D5789F" w:rsidRDefault="00D5789F" w:rsidP="00D5789F">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5789F">
              <w:rPr>
                <w:rFonts w:ascii="Times New Roman" w:hAnsi="Times New Roman"/>
                <w:bCs/>
                <w:iCs/>
                <w:sz w:val="20"/>
                <w:szCs w:val="20"/>
                <w:lang w:eastAsia="zh-CN"/>
              </w:rPr>
              <w:t>FFS: Related to NCSG applicability and UE capability support: if UE supports NCSG, it is mandated to support MG patterns from per-UE gap patterns #0, #1, #4-9 for NCSG usage. In case UE supports NCSG and per-FR gap patterns, indicating this via capability, it is mandated to support also per-FR gap patterns #12-19 in FR2 for NCSG usage.</w:t>
            </w:r>
          </w:p>
          <w:p w14:paraId="271BEAEC" w14:textId="77777777" w:rsidR="0078741B" w:rsidRPr="00D5789F" w:rsidRDefault="0078741B" w:rsidP="0078741B">
            <w:pPr>
              <w:pStyle w:val="afff0"/>
              <w:widowControl/>
              <w:numPr>
                <w:ilvl w:val="0"/>
                <w:numId w:val="26"/>
              </w:numPr>
              <w:overflowPunct w:val="0"/>
              <w:autoSpaceDE w:val="0"/>
              <w:autoSpaceDN w:val="0"/>
              <w:adjustRightInd w:val="0"/>
              <w:spacing w:after="120"/>
              <w:ind w:firstLineChars="0"/>
              <w:contextualSpacing/>
              <w:textAlignment w:val="baseline"/>
              <w:rPr>
                <w:rFonts w:ascii="Times New Roman" w:hAnsi="Times New Roman"/>
                <w:bCs/>
                <w:sz w:val="20"/>
                <w:szCs w:val="20"/>
              </w:rPr>
            </w:pPr>
            <w:r w:rsidRPr="00D5789F">
              <w:rPr>
                <w:rFonts w:ascii="Times New Roman" w:hAnsi="Times New Roman"/>
                <w:bCs/>
                <w:sz w:val="20"/>
                <w:szCs w:val="20"/>
              </w:rPr>
              <w:t>Agreement:</w:t>
            </w:r>
          </w:p>
          <w:p w14:paraId="751031EE" w14:textId="77777777" w:rsidR="0078741B" w:rsidRPr="00D5789F" w:rsidRDefault="0078741B" w:rsidP="0078741B">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5789F">
              <w:rPr>
                <w:rFonts w:ascii="Times New Roman" w:hAnsi="Times New Roman"/>
                <w:bCs/>
                <w:iCs/>
                <w:sz w:val="20"/>
                <w:szCs w:val="20"/>
                <w:lang w:eastAsia="zh-CN"/>
              </w:rPr>
              <w:t>No need to introduce NCSG patterns corresponding to legacy MG patterns #24 and #25.</w:t>
            </w:r>
          </w:p>
          <w:p w14:paraId="09585B45" w14:textId="77777777" w:rsidR="0078741B" w:rsidRPr="00D5789F" w:rsidRDefault="0078741B" w:rsidP="0078741B">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5789F">
              <w:rPr>
                <w:rFonts w:ascii="Times New Roman" w:hAnsi="Times New Roman"/>
                <w:bCs/>
                <w:iCs/>
                <w:sz w:val="20"/>
                <w:szCs w:val="20"/>
                <w:lang w:eastAsia="zh-CN"/>
              </w:rPr>
              <w:t>It is FFS whether to introduce NCSG patterns with longer repetition periodicity (&gt;160ms).</w:t>
            </w:r>
          </w:p>
          <w:p w14:paraId="1DB21772" w14:textId="77777777" w:rsidR="0078741B" w:rsidRPr="00D5789F" w:rsidRDefault="0078741B" w:rsidP="0078741B">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5789F">
              <w:rPr>
                <w:rFonts w:ascii="Times New Roman" w:hAnsi="Times New Roman"/>
                <w:bCs/>
                <w:iCs/>
                <w:sz w:val="20"/>
                <w:szCs w:val="20"/>
                <w:lang w:eastAsia="zh-CN"/>
              </w:rPr>
              <w:t>Define NCSG patterns corresponding to legacy patterns #0~#23</w:t>
            </w:r>
          </w:p>
          <w:p w14:paraId="543A3ECA" w14:textId="77777777" w:rsidR="0078741B" w:rsidRPr="00A63ED3" w:rsidRDefault="0078741B" w:rsidP="0078741B">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A63ED3">
              <w:rPr>
                <w:rFonts w:ascii="Times New Roman" w:hAnsi="Times New Roman"/>
                <w:bCs/>
                <w:iCs/>
                <w:sz w:val="20"/>
                <w:szCs w:val="20"/>
                <w:lang w:eastAsia="zh-CN"/>
              </w:rPr>
              <w:t xml:space="preserve">FFS how to indicate the support of NCSG patterns </w:t>
            </w:r>
          </w:p>
          <w:p w14:paraId="05C862CD" w14:textId="48FA974A" w:rsidR="0078741B" w:rsidRPr="00D5789F" w:rsidRDefault="0078741B" w:rsidP="0078741B">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A63ED3">
              <w:rPr>
                <w:rFonts w:ascii="Times New Roman" w:hAnsi="Times New Roman"/>
                <w:bCs/>
                <w:iCs/>
                <w:sz w:val="20"/>
                <w:szCs w:val="20"/>
                <w:lang w:eastAsia="zh-CN"/>
              </w:rPr>
              <w:t>A subset of mandatory NCSG patterns for UEs supporting NCSG will be defined. FFS on the set of mandatory NCSG patterns.</w:t>
            </w:r>
          </w:p>
        </w:tc>
      </w:tr>
    </w:tbl>
    <w:p w14:paraId="79DDB2E8" w14:textId="27B0B863" w:rsidR="0078741B" w:rsidRPr="00BF259F" w:rsidRDefault="00BF259F" w:rsidP="00E42152">
      <w:pPr>
        <w:widowControl w:val="0"/>
        <w:overflowPunct/>
        <w:autoSpaceDE/>
        <w:spacing w:afterLines="50" w:after="120"/>
        <w:jc w:val="both"/>
        <w:textAlignment w:val="auto"/>
      </w:pPr>
      <w:r>
        <w:t xml:space="preserve">According to the agreements in the last meeting, NCSG patterns defined in Rel-17 will correspond to a legacy MG pattern. </w:t>
      </w:r>
      <w:r w:rsidR="004E5A79">
        <w:t>Based on the existing</w:t>
      </w:r>
      <w:r>
        <w:t xml:space="preserve"> UE capabilit</w:t>
      </w:r>
      <w:r w:rsidR="004E5A79">
        <w:t>ies</w:t>
      </w:r>
      <w:r>
        <w:t xml:space="preserve"> on</w:t>
      </w:r>
      <w:r w:rsidR="004E5A79">
        <w:t xml:space="preserve"> the support of</w:t>
      </w:r>
      <w:r>
        <w:t xml:space="preserve"> MG patterns</w:t>
      </w:r>
      <w:r w:rsidR="004E5A79">
        <w:t xml:space="preserve"> and the support of per-FR MG</w:t>
      </w:r>
      <w:r>
        <w:t>, we think NCSG pattern can follow the applicability of corresponding MG patterns and no additional signalling is needed. For example,</w:t>
      </w:r>
      <w:r w:rsidR="009038B1">
        <w:t xml:space="preserve"> per-FR NCSG is supported if per-FR MG is supported by the NCSG capable UE.</w:t>
      </w:r>
      <w:r>
        <w:t xml:space="preserve"> </w:t>
      </w:r>
      <w:r w:rsidR="009038B1">
        <w:t xml:space="preserve">And </w:t>
      </w:r>
      <w:r>
        <w:t xml:space="preserve">if MG pattern #5 </w:t>
      </w:r>
      <w:r>
        <w:rPr>
          <w:rFonts w:hint="eastAsia"/>
        </w:rPr>
        <w:t>is</w:t>
      </w:r>
      <w:r>
        <w:t xml:space="preserve"> supported for a NCSG capable UE, then the NCSG patterns corresponding to MG pattern #5 are also supported. </w:t>
      </w:r>
      <w:r w:rsidR="002B6F18">
        <w:t>Naturally, the NCSG patterns corresponding to MG patterns are also mandatory.</w:t>
      </w:r>
      <w:r w:rsidR="0060123A">
        <w:t xml:space="preserve"> </w:t>
      </w:r>
    </w:p>
    <w:p w14:paraId="79C45236" w14:textId="0FBD056B" w:rsidR="0078741B" w:rsidRPr="00BF259F" w:rsidRDefault="0078741B" w:rsidP="0078741B">
      <w:pPr>
        <w:spacing w:afterLines="50" w:after="120"/>
        <w:jc w:val="both"/>
        <w:rPr>
          <w:rFonts w:eastAsiaTheme="minorEastAsia"/>
          <w:b/>
          <w:iCs/>
        </w:rPr>
      </w:pPr>
      <w:r w:rsidRPr="00BF259F">
        <w:rPr>
          <w:rFonts w:eastAsiaTheme="minorEastAsia" w:hint="eastAsia"/>
          <w:b/>
          <w:iCs/>
        </w:rPr>
        <w:t>P</w:t>
      </w:r>
      <w:r w:rsidRPr="00BF259F">
        <w:rPr>
          <w:rFonts w:eastAsiaTheme="minorEastAsia"/>
          <w:b/>
          <w:iCs/>
        </w:rPr>
        <w:t xml:space="preserve">roposal </w:t>
      </w:r>
      <w:r w:rsidR="00716EF9">
        <w:rPr>
          <w:rFonts w:eastAsiaTheme="minorEastAsia"/>
          <w:b/>
          <w:iCs/>
        </w:rPr>
        <w:t>1</w:t>
      </w:r>
      <w:r w:rsidRPr="00BF259F">
        <w:rPr>
          <w:rFonts w:eastAsiaTheme="minorEastAsia"/>
          <w:b/>
          <w:iCs/>
        </w:rPr>
        <w:t xml:space="preserve">: </w:t>
      </w:r>
      <w:r w:rsidR="00A42E3E" w:rsidRPr="00BF259F">
        <w:rPr>
          <w:rFonts w:eastAsiaTheme="minorEastAsia"/>
          <w:b/>
          <w:iCs/>
        </w:rPr>
        <w:t xml:space="preserve">For </w:t>
      </w:r>
      <w:r w:rsidR="00BF259F">
        <w:rPr>
          <w:rFonts w:eastAsiaTheme="minorEastAsia"/>
          <w:b/>
          <w:iCs/>
        </w:rPr>
        <w:t xml:space="preserve">a </w:t>
      </w:r>
      <w:r w:rsidR="00A42E3E" w:rsidRPr="00BF259F">
        <w:rPr>
          <w:b/>
          <w:bCs/>
          <w:iCs/>
        </w:rPr>
        <w:t>NCSG capable UE,</w:t>
      </w:r>
      <w:r w:rsidR="00A42E3E" w:rsidRPr="00BF259F">
        <w:rPr>
          <w:rFonts w:eastAsiaTheme="minorEastAsia"/>
          <w:b/>
          <w:iCs/>
        </w:rPr>
        <w:t xml:space="preserve"> n</w:t>
      </w:r>
      <w:r w:rsidRPr="00BF259F">
        <w:rPr>
          <w:rFonts w:eastAsiaTheme="minorEastAsia"/>
          <w:b/>
          <w:iCs/>
        </w:rPr>
        <w:t xml:space="preserve">o additional </w:t>
      </w:r>
      <w:r w:rsidR="00550ECA" w:rsidRPr="00BF259F">
        <w:rPr>
          <w:rFonts w:eastAsiaTheme="minorEastAsia"/>
          <w:b/>
          <w:iCs/>
        </w:rPr>
        <w:t>signalling</w:t>
      </w:r>
      <w:r w:rsidRPr="00BF259F">
        <w:rPr>
          <w:rFonts w:eastAsiaTheme="minorEastAsia"/>
          <w:b/>
          <w:iCs/>
        </w:rPr>
        <w:t xml:space="preserve"> </w:t>
      </w:r>
      <w:r w:rsidR="009E264B">
        <w:rPr>
          <w:rFonts w:eastAsiaTheme="minorEastAsia"/>
          <w:b/>
          <w:iCs/>
        </w:rPr>
        <w:t xml:space="preserve">is needed </w:t>
      </w:r>
      <w:r w:rsidR="00A42E3E" w:rsidRPr="00BF259F">
        <w:rPr>
          <w:rFonts w:eastAsiaTheme="minorEastAsia"/>
          <w:b/>
          <w:iCs/>
        </w:rPr>
        <w:t xml:space="preserve">to indicate support the NCSG pattern and per-FR </w:t>
      </w:r>
      <w:r w:rsidR="00BA7EA4" w:rsidRPr="00BF259F">
        <w:rPr>
          <w:rFonts w:eastAsiaTheme="minorEastAsia"/>
          <w:b/>
          <w:iCs/>
        </w:rPr>
        <w:t xml:space="preserve">NCSG </w:t>
      </w:r>
      <w:r w:rsidR="00A42E3E" w:rsidRPr="00BF259F">
        <w:rPr>
          <w:rFonts w:eastAsiaTheme="minorEastAsia"/>
          <w:b/>
          <w:iCs/>
        </w:rPr>
        <w:t>capability</w:t>
      </w:r>
      <w:r w:rsidRPr="00BF259F">
        <w:rPr>
          <w:rFonts w:eastAsiaTheme="minorEastAsia"/>
          <w:b/>
          <w:iCs/>
        </w:rPr>
        <w:t xml:space="preserve">. </w:t>
      </w:r>
    </w:p>
    <w:p w14:paraId="3451D616" w14:textId="7DDEC0A4" w:rsidR="00D5789F" w:rsidRPr="00BF259F" w:rsidRDefault="00BA7EA4" w:rsidP="0078741B">
      <w:pPr>
        <w:pStyle w:val="afff0"/>
        <w:numPr>
          <w:ilvl w:val="0"/>
          <w:numId w:val="31"/>
        </w:numPr>
        <w:spacing w:afterLines="50" w:after="120"/>
        <w:ind w:firstLineChars="0"/>
        <w:rPr>
          <w:rFonts w:ascii="Times New Roman" w:eastAsiaTheme="minorEastAsia" w:hAnsi="Times New Roman"/>
          <w:b/>
          <w:iCs/>
          <w:sz w:val="20"/>
          <w:szCs w:val="20"/>
        </w:rPr>
      </w:pPr>
      <w:r w:rsidRPr="00BF259F">
        <w:rPr>
          <w:rFonts w:ascii="Times New Roman" w:eastAsiaTheme="minorEastAsia" w:hAnsi="Times New Roman"/>
          <w:b/>
          <w:iCs/>
          <w:sz w:val="20"/>
          <w:szCs w:val="20"/>
        </w:rPr>
        <w:t xml:space="preserve">Per-FR NCSG is supported if </w:t>
      </w:r>
      <w:r w:rsidR="00D5789F" w:rsidRPr="00BF259F">
        <w:rPr>
          <w:rFonts w:ascii="Times New Roman" w:eastAsiaTheme="minorEastAsia" w:hAnsi="Times New Roman"/>
          <w:b/>
          <w:iCs/>
          <w:sz w:val="20"/>
          <w:szCs w:val="20"/>
        </w:rPr>
        <w:t xml:space="preserve">per-FR </w:t>
      </w:r>
      <w:r w:rsidRPr="00BF259F">
        <w:rPr>
          <w:rFonts w:ascii="Times New Roman" w:eastAsiaTheme="minorEastAsia" w:hAnsi="Times New Roman"/>
          <w:b/>
          <w:iCs/>
          <w:sz w:val="20"/>
          <w:szCs w:val="20"/>
        </w:rPr>
        <w:t>MG is supported</w:t>
      </w:r>
    </w:p>
    <w:p w14:paraId="40C934DD" w14:textId="1A422CB2" w:rsidR="0078741B" w:rsidRDefault="0078741B" w:rsidP="0078741B">
      <w:pPr>
        <w:pStyle w:val="afff0"/>
        <w:numPr>
          <w:ilvl w:val="0"/>
          <w:numId w:val="31"/>
        </w:numPr>
        <w:spacing w:afterLines="50" w:after="120"/>
        <w:ind w:firstLineChars="0"/>
        <w:rPr>
          <w:rFonts w:ascii="Times New Roman" w:eastAsiaTheme="minorEastAsia" w:hAnsi="Times New Roman"/>
          <w:b/>
          <w:iCs/>
          <w:sz w:val="20"/>
          <w:szCs w:val="20"/>
        </w:rPr>
      </w:pPr>
      <w:r w:rsidRPr="00BF259F">
        <w:rPr>
          <w:rFonts w:ascii="Times New Roman" w:eastAsiaTheme="minorEastAsia" w:hAnsi="Times New Roman"/>
          <w:b/>
          <w:iCs/>
          <w:sz w:val="20"/>
          <w:szCs w:val="20"/>
          <w:lang w:eastAsia="zh-CN"/>
        </w:rPr>
        <w:t xml:space="preserve">The NCSG patterns corresponding </w:t>
      </w:r>
      <w:r w:rsidR="002C4E88" w:rsidRPr="00BF259F">
        <w:rPr>
          <w:rFonts w:ascii="Times New Roman" w:eastAsiaTheme="minorEastAsia" w:hAnsi="Times New Roman"/>
          <w:b/>
          <w:iCs/>
          <w:sz w:val="20"/>
          <w:szCs w:val="20"/>
          <w:lang w:eastAsia="zh-CN"/>
        </w:rPr>
        <w:t xml:space="preserve">to </w:t>
      </w:r>
      <w:r w:rsidR="00BD07E1">
        <w:rPr>
          <w:rFonts w:ascii="Times New Roman" w:eastAsiaTheme="minorEastAsia" w:hAnsi="Times New Roman"/>
          <w:b/>
          <w:iCs/>
          <w:sz w:val="20"/>
          <w:szCs w:val="20"/>
          <w:lang w:eastAsia="zh-CN"/>
        </w:rPr>
        <w:t>the supported</w:t>
      </w:r>
      <w:r w:rsidRPr="00BF259F">
        <w:rPr>
          <w:rFonts w:ascii="Times New Roman" w:eastAsiaTheme="minorEastAsia" w:hAnsi="Times New Roman"/>
          <w:b/>
          <w:iCs/>
          <w:sz w:val="20"/>
          <w:szCs w:val="20"/>
          <w:lang w:eastAsia="zh-CN"/>
        </w:rPr>
        <w:t xml:space="preserve"> MG patterns are a</w:t>
      </w:r>
      <w:r w:rsidR="00EA67B1" w:rsidRPr="00BF259F">
        <w:rPr>
          <w:rFonts w:ascii="Times New Roman" w:eastAsiaTheme="minorEastAsia" w:hAnsi="Times New Roman"/>
          <w:b/>
          <w:iCs/>
          <w:sz w:val="20"/>
          <w:szCs w:val="20"/>
          <w:lang w:eastAsia="zh-CN"/>
        </w:rPr>
        <w:t>lso</w:t>
      </w:r>
      <w:r w:rsidR="00BD07E1">
        <w:rPr>
          <w:rFonts w:ascii="Times New Roman" w:eastAsiaTheme="minorEastAsia" w:hAnsi="Times New Roman"/>
          <w:b/>
          <w:iCs/>
          <w:sz w:val="20"/>
          <w:szCs w:val="20"/>
          <w:lang w:eastAsia="zh-CN"/>
        </w:rPr>
        <w:t xml:space="preserve"> supported</w:t>
      </w:r>
      <w:r w:rsidR="00EA67B1" w:rsidRPr="00BF259F">
        <w:rPr>
          <w:rFonts w:ascii="Times New Roman" w:eastAsiaTheme="minorEastAsia" w:hAnsi="Times New Roman"/>
          <w:b/>
          <w:iCs/>
          <w:sz w:val="20"/>
          <w:szCs w:val="20"/>
          <w:lang w:eastAsia="zh-CN"/>
        </w:rPr>
        <w:t xml:space="preserve">. </w:t>
      </w:r>
    </w:p>
    <w:p w14:paraId="77B96BDF" w14:textId="08A6A0BF" w:rsidR="004F176B" w:rsidRDefault="004F176B" w:rsidP="0078741B">
      <w:pPr>
        <w:pStyle w:val="afff0"/>
        <w:numPr>
          <w:ilvl w:val="0"/>
          <w:numId w:val="31"/>
        </w:numPr>
        <w:spacing w:afterLines="50" w:after="120"/>
        <w:ind w:firstLineChars="0"/>
        <w:rPr>
          <w:rFonts w:ascii="Times New Roman" w:eastAsiaTheme="minorEastAsia" w:hAnsi="Times New Roman"/>
          <w:b/>
          <w:iCs/>
          <w:sz w:val="20"/>
          <w:szCs w:val="20"/>
        </w:rPr>
      </w:pPr>
      <w:r>
        <w:rPr>
          <w:rFonts w:ascii="Times New Roman" w:eastAsiaTheme="minorEastAsia" w:hAnsi="Times New Roman"/>
          <w:b/>
          <w:iCs/>
          <w:sz w:val="20"/>
          <w:szCs w:val="20"/>
          <w:lang w:eastAsia="zh-CN"/>
        </w:rPr>
        <w:t>T</w:t>
      </w:r>
      <w:r>
        <w:rPr>
          <w:rFonts w:ascii="Times New Roman" w:eastAsiaTheme="minorEastAsia" w:hAnsi="Times New Roman" w:hint="eastAsia"/>
          <w:b/>
          <w:iCs/>
          <w:sz w:val="20"/>
          <w:szCs w:val="20"/>
          <w:lang w:eastAsia="zh-CN"/>
        </w:rPr>
        <w:t>he</w:t>
      </w:r>
      <w:r>
        <w:rPr>
          <w:rFonts w:ascii="Times New Roman" w:eastAsiaTheme="minorEastAsia" w:hAnsi="Times New Roman"/>
          <w:b/>
          <w:iCs/>
          <w:sz w:val="20"/>
          <w:szCs w:val="20"/>
        </w:rPr>
        <w:t xml:space="preserve"> NCSG patterns </w:t>
      </w:r>
      <w:r w:rsidRPr="00BF259F">
        <w:rPr>
          <w:rFonts w:ascii="Times New Roman" w:eastAsiaTheme="minorEastAsia" w:hAnsi="Times New Roman"/>
          <w:b/>
          <w:iCs/>
          <w:sz w:val="20"/>
          <w:szCs w:val="20"/>
          <w:lang w:eastAsia="zh-CN"/>
        </w:rPr>
        <w:t xml:space="preserve">corresponding to </w:t>
      </w:r>
      <w:r>
        <w:rPr>
          <w:rFonts w:ascii="Times New Roman" w:eastAsiaTheme="minorEastAsia" w:hAnsi="Times New Roman"/>
          <w:b/>
          <w:iCs/>
          <w:sz w:val="20"/>
          <w:szCs w:val="20"/>
          <w:lang w:eastAsia="zh-CN"/>
        </w:rPr>
        <w:t xml:space="preserve">the mandatory </w:t>
      </w:r>
      <w:r w:rsidRPr="00BF259F">
        <w:rPr>
          <w:rFonts w:ascii="Times New Roman" w:eastAsiaTheme="minorEastAsia" w:hAnsi="Times New Roman"/>
          <w:b/>
          <w:iCs/>
          <w:sz w:val="20"/>
          <w:szCs w:val="20"/>
          <w:lang w:eastAsia="zh-CN"/>
        </w:rPr>
        <w:t>MG patterns</w:t>
      </w:r>
      <w:r w:rsidR="0060123A">
        <w:rPr>
          <w:rFonts w:ascii="Times New Roman" w:eastAsiaTheme="minorEastAsia" w:hAnsi="Times New Roman"/>
          <w:b/>
          <w:iCs/>
          <w:sz w:val="20"/>
          <w:szCs w:val="20"/>
          <w:lang w:eastAsia="zh-CN"/>
        </w:rPr>
        <w:t xml:space="preserve"> are also mandatory.</w:t>
      </w:r>
    </w:p>
    <w:tbl>
      <w:tblPr>
        <w:tblStyle w:val="aff"/>
        <w:tblW w:w="0" w:type="auto"/>
        <w:tblLook w:val="04A0" w:firstRow="1" w:lastRow="0" w:firstColumn="1" w:lastColumn="0" w:noHBand="0" w:noVBand="1"/>
      </w:tblPr>
      <w:tblGrid>
        <w:gridCol w:w="9631"/>
      </w:tblGrid>
      <w:tr w:rsidR="00E923FF" w14:paraId="555F48C2" w14:textId="77777777" w:rsidTr="005C4C21">
        <w:tc>
          <w:tcPr>
            <w:tcW w:w="9631" w:type="dxa"/>
          </w:tcPr>
          <w:p w14:paraId="73937BBD" w14:textId="2363ABAE" w:rsidR="00E923FF" w:rsidRPr="00E923FF" w:rsidRDefault="00E923FF" w:rsidP="005C4C21">
            <w:pPr>
              <w:pStyle w:val="2"/>
              <w:numPr>
                <w:ilvl w:val="0"/>
                <w:numId w:val="0"/>
              </w:numPr>
              <w:spacing w:before="0" w:after="240"/>
              <w:outlineLvl w:val="1"/>
              <w:rPr>
                <w:rFonts w:ascii="Times New Roman" w:hAnsi="Times New Roman"/>
                <w:sz w:val="20"/>
                <w:u w:val="single"/>
              </w:rPr>
            </w:pPr>
            <w:r>
              <w:rPr>
                <w:rFonts w:ascii="Times New Roman" w:hAnsi="Times New Roman"/>
                <w:sz w:val="20"/>
                <w:u w:val="single"/>
              </w:rPr>
              <w:t>H</w:t>
            </w:r>
            <w:r w:rsidRPr="00E923FF">
              <w:rPr>
                <w:rFonts w:ascii="Times New Roman" w:hAnsi="Times New Roman"/>
                <w:sz w:val="20"/>
                <w:u w:val="single"/>
              </w:rPr>
              <w:t>ow to indicate the support of NCSG pattern</w:t>
            </w:r>
          </w:p>
          <w:p w14:paraId="7FD21A38" w14:textId="77777777" w:rsidR="00E923FF" w:rsidRPr="009C749C" w:rsidRDefault="00E923FF" w:rsidP="00E875A8">
            <w:pPr>
              <w:pStyle w:val="afff0"/>
              <w:widowControl/>
              <w:numPr>
                <w:ilvl w:val="0"/>
                <w:numId w:val="28"/>
              </w:numPr>
              <w:overflowPunct w:val="0"/>
              <w:autoSpaceDE w:val="0"/>
              <w:autoSpaceDN w:val="0"/>
              <w:adjustRightInd w:val="0"/>
              <w:spacing w:after="120"/>
              <w:ind w:firstLineChars="0"/>
              <w:contextualSpacing/>
              <w:textAlignment w:val="baseline"/>
              <w:rPr>
                <w:rFonts w:ascii="Times New Roman" w:hAnsi="Times New Roman"/>
                <w:sz w:val="20"/>
                <w:szCs w:val="20"/>
                <w:lang w:eastAsia="zh-CN"/>
              </w:rPr>
            </w:pPr>
            <w:r w:rsidRPr="009C749C">
              <w:rPr>
                <w:rFonts w:ascii="Times New Roman" w:hAnsi="Times New Roman"/>
                <w:bCs/>
                <w:iCs/>
                <w:sz w:val="20"/>
                <w:szCs w:val="20"/>
                <w:lang w:eastAsia="zh-CN"/>
              </w:rPr>
              <w:t xml:space="preserve">Option 1: introduce new signaling (separately from </w:t>
            </w:r>
            <w:proofErr w:type="spellStart"/>
            <w:r w:rsidRPr="009C749C">
              <w:rPr>
                <w:rFonts w:ascii="Times New Roman" w:hAnsi="Times New Roman"/>
                <w:bCs/>
                <w:iCs/>
                <w:sz w:val="20"/>
                <w:szCs w:val="20"/>
                <w:lang w:eastAsia="zh-CN"/>
              </w:rPr>
              <w:t>NeedForGap</w:t>
            </w:r>
            <w:proofErr w:type="spellEnd"/>
            <w:r w:rsidRPr="009C749C">
              <w:rPr>
                <w:rFonts w:ascii="Times New Roman" w:hAnsi="Times New Roman"/>
                <w:bCs/>
                <w:iCs/>
                <w:sz w:val="20"/>
                <w:szCs w:val="20"/>
                <w:lang w:eastAsia="zh-CN"/>
              </w:rPr>
              <w:t>) to indicate support of NCSG.</w:t>
            </w:r>
          </w:p>
          <w:p w14:paraId="3A44DB7E" w14:textId="77777777" w:rsidR="00E923FF" w:rsidRPr="009C749C" w:rsidRDefault="00E923FF" w:rsidP="00E875A8">
            <w:pPr>
              <w:pStyle w:val="afff0"/>
              <w:widowControl/>
              <w:numPr>
                <w:ilvl w:val="0"/>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9C749C">
              <w:rPr>
                <w:rFonts w:ascii="Times New Roman" w:hAnsi="Times New Roman"/>
                <w:bCs/>
                <w:iCs/>
                <w:sz w:val="20"/>
                <w:szCs w:val="20"/>
                <w:lang w:eastAsia="zh-CN"/>
              </w:rPr>
              <w:t xml:space="preserve">Option 2: introduce new element in </w:t>
            </w:r>
            <w:proofErr w:type="spellStart"/>
            <w:r w:rsidRPr="009C749C">
              <w:rPr>
                <w:rFonts w:ascii="Times New Roman" w:hAnsi="Times New Roman"/>
                <w:bCs/>
                <w:iCs/>
                <w:sz w:val="20"/>
                <w:szCs w:val="20"/>
                <w:lang w:eastAsia="zh-CN"/>
              </w:rPr>
              <w:t>NeedForGap</w:t>
            </w:r>
            <w:proofErr w:type="spellEnd"/>
            <w:r w:rsidRPr="009C749C">
              <w:rPr>
                <w:rFonts w:ascii="Times New Roman" w:hAnsi="Times New Roman"/>
                <w:bCs/>
                <w:iCs/>
                <w:sz w:val="20"/>
                <w:szCs w:val="20"/>
                <w:lang w:eastAsia="zh-CN"/>
              </w:rPr>
              <w:t xml:space="preserve"> to indicate support of NCSG.</w:t>
            </w:r>
          </w:p>
          <w:p w14:paraId="7EA54211" w14:textId="77777777" w:rsidR="00E923FF" w:rsidRPr="009C749C" w:rsidRDefault="00E923FF" w:rsidP="00E875A8">
            <w:pPr>
              <w:pStyle w:val="afff0"/>
              <w:widowControl/>
              <w:numPr>
                <w:ilvl w:val="0"/>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9C749C">
              <w:rPr>
                <w:rFonts w:ascii="Times New Roman" w:hAnsi="Times New Roman"/>
                <w:bCs/>
                <w:iCs/>
                <w:sz w:val="20"/>
                <w:szCs w:val="20"/>
                <w:lang w:eastAsia="zh-CN"/>
              </w:rPr>
              <w:t xml:space="preserve">Option 3: introduce new signaling (separately from </w:t>
            </w:r>
            <w:proofErr w:type="spellStart"/>
            <w:r w:rsidRPr="009C749C">
              <w:rPr>
                <w:rFonts w:ascii="Times New Roman" w:hAnsi="Times New Roman"/>
                <w:bCs/>
                <w:iCs/>
                <w:sz w:val="20"/>
                <w:szCs w:val="20"/>
                <w:lang w:eastAsia="zh-CN"/>
              </w:rPr>
              <w:t>NeedForGap</w:t>
            </w:r>
            <w:proofErr w:type="spellEnd"/>
            <w:r w:rsidRPr="009C749C">
              <w:rPr>
                <w:rFonts w:ascii="Times New Roman" w:hAnsi="Times New Roman"/>
                <w:bCs/>
                <w:iCs/>
                <w:sz w:val="20"/>
                <w:szCs w:val="20"/>
                <w:lang w:eastAsia="zh-CN"/>
              </w:rPr>
              <w:t>) to indicate support of following cases</w:t>
            </w:r>
          </w:p>
          <w:p w14:paraId="24E48974" w14:textId="77777777" w:rsidR="00E923FF" w:rsidRPr="009C749C" w:rsidRDefault="00E923FF" w:rsidP="00E875A8">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9C749C">
              <w:rPr>
                <w:rFonts w:ascii="Times New Roman" w:hAnsi="Times New Roman"/>
                <w:bCs/>
                <w:iCs/>
                <w:sz w:val="20"/>
                <w:szCs w:val="20"/>
                <w:lang w:eastAsia="zh-CN"/>
              </w:rPr>
              <w:t xml:space="preserve">Case 1: gap </w:t>
            </w:r>
          </w:p>
          <w:p w14:paraId="6E79E39B" w14:textId="77777777" w:rsidR="00E923FF" w:rsidRPr="009C749C" w:rsidRDefault="00E923FF" w:rsidP="00E875A8">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9C749C">
              <w:rPr>
                <w:rFonts w:ascii="Times New Roman" w:hAnsi="Times New Roman"/>
                <w:bCs/>
                <w:iCs/>
                <w:sz w:val="20"/>
                <w:szCs w:val="20"/>
                <w:lang w:eastAsia="zh-CN"/>
              </w:rPr>
              <w:t>Case 2: no-gap-with-interruption (or NCSG)</w:t>
            </w:r>
          </w:p>
          <w:p w14:paraId="551DA18D" w14:textId="77777777" w:rsidR="00E923FF" w:rsidRPr="009C749C" w:rsidRDefault="00E923FF" w:rsidP="00E875A8">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9C749C">
              <w:rPr>
                <w:rFonts w:ascii="Times New Roman" w:hAnsi="Times New Roman"/>
                <w:bCs/>
                <w:iCs/>
                <w:sz w:val="20"/>
                <w:szCs w:val="20"/>
                <w:lang w:eastAsia="zh-CN"/>
              </w:rPr>
              <w:t>Case 3: no-gap-no-interruption</w:t>
            </w:r>
          </w:p>
          <w:p w14:paraId="6CCB7BF5" w14:textId="77777777" w:rsidR="00E923FF" w:rsidRPr="009C749C" w:rsidRDefault="00E923FF" w:rsidP="00E875A8">
            <w:pPr>
              <w:pStyle w:val="afff0"/>
              <w:widowControl/>
              <w:numPr>
                <w:ilvl w:val="0"/>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9C749C">
              <w:rPr>
                <w:rFonts w:ascii="Times New Roman" w:hAnsi="Times New Roman"/>
                <w:bCs/>
                <w:iCs/>
                <w:sz w:val="20"/>
                <w:szCs w:val="20"/>
                <w:lang w:eastAsia="zh-CN"/>
              </w:rPr>
              <w:t>Option 4: up to RAN2.</w:t>
            </w:r>
          </w:p>
        </w:tc>
      </w:tr>
    </w:tbl>
    <w:p w14:paraId="437723E7" w14:textId="63EC76FA" w:rsidR="00E923FF" w:rsidRPr="006B5EC2" w:rsidRDefault="00E923FF" w:rsidP="00E923FF">
      <w:pPr>
        <w:widowControl w:val="0"/>
        <w:overflowPunct/>
        <w:autoSpaceDE/>
        <w:spacing w:afterLines="50" w:after="120"/>
        <w:jc w:val="both"/>
        <w:textAlignment w:val="auto"/>
        <w:rPr>
          <w:sz w:val="21"/>
          <w:szCs w:val="21"/>
        </w:rPr>
      </w:pPr>
      <w:r w:rsidRPr="009C749C">
        <w:rPr>
          <w:sz w:val="21"/>
          <w:szCs w:val="21"/>
        </w:rPr>
        <w:t>I</w:t>
      </w:r>
      <w:r w:rsidRPr="009C749C">
        <w:rPr>
          <w:rFonts w:hint="eastAsia"/>
          <w:sz w:val="21"/>
          <w:szCs w:val="21"/>
        </w:rPr>
        <w:t>n</w:t>
      </w:r>
      <w:r w:rsidRPr="009C749C">
        <w:rPr>
          <w:sz w:val="21"/>
          <w:szCs w:val="21"/>
        </w:rPr>
        <w:t xml:space="preserve"> </w:t>
      </w:r>
      <w:r w:rsidRPr="009C749C">
        <w:rPr>
          <w:rFonts w:hint="eastAsia"/>
          <w:sz w:val="21"/>
          <w:szCs w:val="21"/>
        </w:rPr>
        <w:t>our</w:t>
      </w:r>
      <w:r w:rsidRPr="009C749C">
        <w:rPr>
          <w:sz w:val="21"/>
          <w:szCs w:val="21"/>
        </w:rPr>
        <w:t xml:space="preserve"> view</w:t>
      </w:r>
      <w:r w:rsidRPr="009C749C">
        <w:rPr>
          <w:rFonts w:hint="eastAsia"/>
          <w:sz w:val="21"/>
          <w:szCs w:val="21"/>
        </w:rPr>
        <w:t>,</w:t>
      </w:r>
      <w:r w:rsidRPr="009C749C">
        <w:rPr>
          <w:sz w:val="21"/>
          <w:szCs w:val="21"/>
        </w:rPr>
        <w:t xml:space="preserve"> the signalling of NR NSCG may be a bit different from that for LTE NCSG. The “</w:t>
      </w:r>
      <w:proofErr w:type="spellStart"/>
      <w:r w:rsidRPr="009C749C">
        <w:rPr>
          <w:sz w:val="21"/>
          <w:szCs w:val="21"/>
        </w:rPr>
        <w:t>NeedForGap</w:t>
      </w:r>
      <w:proofErr w:type="spellEnd"/>
      <w:r w:rsidRPr="009C749C">
        <w:rPr>
          <w:sz w:val="21"/>
          <w:szCs w:val="21"/>
        </w:rPr>
        <w:t>” signalling structure can be reused for NR NCSG as a start</w:t>
      </w:r>
      <w:r w:rsidR="004339D5">
        <w:rPr>
          <w:sz w:val="21"/>
          <w:szCs w:val="21"/>
        </w:rPr>
        <w:t>ing</w:t>
      </w:r>
      <w:r w:rsidRPr="009C749C">
        <w:rPr>
          <w:sz w:val="21"/>
          <w:szCs w:val="21"/>
        </w:rPr>
        <w:t xml:space="preserve"> poin</w:t>
      </w:r>
      <w:r w:rsidRPr="009C749C">
        <w:rPr>
          <w:rFonts w:hint="eastAsia"/>
          <w:sz w:val="21"/>
          <w:szCs w:val="21"/>
        </w:rPr>
        <w:t>t</w:t>
      </w:r>
      <w:r w:rsidRPr="009C749C">
        <w:rPr>
          <w:sz w:val="21"/>
          <w:szCs w:val="21"/>
        </w:rPr>
        <w:t xml:space="preserve">. Since no reserved bits for extension in </w:t>
      </w:r>
      <w:r w:rsidRPr="009C749C">
        <w:rPr>
          <w:sz w:val="21"/>
          <w:szCs w:val="21"/>
        </w:rPr>
        <w:lastRenderedPageBreak/>
        <w:t>“</w:t>
      </w:r>
      <w:proofErr w:type="spellStart"/>
      <w:r w:rsidRPr="009C749C">
        <w:rPr>
          <w:sz w:val="21"/>
          <w:szCs w:val="21"/>
        </w:rPr>
        <w:t>NeedForGap</w:t>
      </w:r>
      <w:proofErr w:type="spellEnd"/>
      <w:r w:rsidRPr="009C749C">
        <w:rPr>
          <w:sz w:val="21"/>
          <w:szCs w:val="21"/>
        </w:rPr>
        <w:t>” signal</w:t>
      </w:r>
      <w:r>
        <w:rPr>
          <w:sz w:val="21"/>
          <w:szCs w:val="21"/>
        </w:rPr>
        <w:t>l</w:t>
      </w:r>
      <w:r w:rsidRPr="009C749C">
        <w:rPr>
          <w:sz w:val="21"/>
          <w:szCs w:val="21"/>
        </w:rPr>
        <w:t>ing,</w:t>
      </w:r>
      <w:r>
        <w:rPr>
          <w:sz w:val="21"/>
          <w:szCs w:val="21"/>
        </w:rPr>
        <w:t xml:space="preserve"> option 2 should not be considered. Any other signalling structures are acceptable</w:t>
      </w:r>
      <w:r w:rsidRPr="009C749C">
        <w:rPr>
          <w:sz w:val="21"/>
          <w:szCs w:val="21"/>
        </w:rPr>
        <w:t xml:space="preserve"> for u</w:t>
      </w:r>
      <w:r>
        <w:rPr>
          <w:sz w:val="21"/>
          <w:szCs w:val="21"/>
        </w:rPr>
        <w:t xml:space="preserve">s as long as the three cases in option 3 </w:t>
      </w:r>
      <w:r w:rsidR="000A59DA">
        <w:rPr>
          <w:sz w:val="21"/>
          <w:szCs w:val="21"/>
        </w:rPr>
        <w:t>can</w:t>
      </w:r>
      <w:r>
        <w:rPr>
          <w:sz w:val="21"/>
          <w:szCs w:val="21"/>
        </w:rPr>
        <w:t xml:space="preserve"> be supported. These functions required by RAN4 could be achieved by a new signalling alone as proposed by option 3, or by the combination of new signalling and </w:t>
      </w:r>
      <w:r w:rsidRPr="009C749C">
        <w:rPr>
          <w:sz w:val="21"/>
          <w:szCs w:val="21"/>
        </w:rPr>
        <w:t>“</w:t>
      </w:r>
      <w:proofErr w:type="spellStart"/>
      <w:r w:rsidRPr="009C749C">
        <w:rPr>
          <w:sz w:val="21"/>
          <w:szCs w:val="21"/>
        </w:rPr>
        <w:t>NeedForGap</w:t>
      </w:r>
      <w:proofErr w:type="spellEnd"/>
      <w:r w:rsidRPr="009C749C">
        <w:rPr>
          <w:sz w:val="21"/>
          <w:szCs w:val="21"/>
        </w:rPr>
        <w:t>” signal</w:t>
      </w:r>
      <w:r>
        <w:rPr>
          <w:sz w:val="21"/>
          <w:szCs w:val="21"/>
        </w:rPr>
        <w:t>l</w:t>
      </w:r>
      <w:r w:rsidRPr="009C749C">
        <w:rPr>
          <w:sz w:val="21"/>
          <w:szCs w:val="21"/>
        </w:rPr>
        <w:t>ing</w:t>
      </w:r>
      <w:r>
        <w:rPr>
          <w:sz w:val="21"/>
          <w:szCs w:val="21"/>
        </w:rPr>
        <w:t xml:space="preserve">. The details regarding how many elements for the new signalling or the relation between NCSG signalling and legacy </w:t>
      </w:r>
      <w:r w:rsidRPr="009C749C">
        <w:rPr>
          <w:sz w:val="21"/>
          <w:szCs w:val="21"/>
        </w:rPr>
        <w:t>“</w:t>
      </w:r>
      <w:proofErr w:type="spellStart"/>
      <w:r w:rsidRPr="009C749C">
        <w:rPr>
          <w:sz w:val="21"/>
          <w:szCs w:val="21"/>
        </w:rPr>
        <w:t>NeedForGap</w:t>
      </w:r>
      <w:proofErr w:type="spellEnd"/>
      <w:r w:rsidRPr="009C749C">
        <w:rPr>
          <w:sz w:val="21"/>
          <w:szCs w:val="21"/>
        </w:rPr>
        <w:t>”</w:t>
      </w:r>
      <w:r>
        <w:rPr>
          <w:sz w:val="21"/>
          <w:szCs w:val="21"/>
        </w:rPr>
        <w:t xml:space="preserve"> could be left for RAN2 decision. </w:t>
      </w:r>
    </w:p>
    <w:p w14:paraId="7B7186F1" w14:textId="49C0DF5E" w:rsidR="00E923FF" w:rsidRPr="00E875A8" w:rsidRDefault="00E923FF" w:rsidP="00E875A8">
      <w:pPr>
        <w:spacing w:afterLines="50" w:after="120"/>
        <w:jc w:val="both"/>
        <w:rPr>
          <w:rFonts w:eastAsiaTheme="minorEastAsia"/>
          <w:b/>
          <w:iCs/>
          <w:sz w:val="21"/>
          <w:szCs w:val="21"/>
        </w:rPr>
      </w:pPr>
      <w:r w:rsidRPr="009C749C">
        <w:rPr>
          <w:rFonts w:eastAsiaTheme="minorEastAsia"/>
          <w:b/>
          <w:iCs/>
          <w:sz w:val="21"/>
          <w:szCs w:val="21"/>
        </w:rPr>
        <w:t xml:space="preserve">Proposal </w:t>
      </w:r>
      <w:r>
        <w:rPr>
          <w:rFonts w:eastAsiaTheme="minorEastAsia"/>
          <w:b/>
          <w:iCs/>
          <w:sz w:val="21"/>
          <w:szCs w:val="21"/>
        </w:rPr>
        <w:t>2: New signalling separate from “</w:t>
      </w:r>
      <w:proofErr w:type="spellStart"/>
      <w:r>
        <w:rPr>
          <w:rFonts w:eastAsiaTheme="minorEastAsia"/>
          <w:b/>
          <w:iCs/>
          <w:sz w:val="21"/>
          <w:szCs w:val="21"/>
        </w:rPr>
        <w:t>NeedForGap</w:t>
      </w:r>
      <w:proofErr w:type="spellEnd"/>
      <w:r>
        <w:rPr>
          <w:rFonts w:eastAsiaTheme="minorEastAsia"/>
          <w:b/>
          <w:iCs/>
          <w:sz w:val="21"/>
          <w:szCs w:val="21"/>
        </w:rPr>
        <w:t xml:space="preserve">” </w:t>
      </w:r>
      <w:r>
        <w:rPr>
          <w:rFonts w:eastAsiaTheme="minorEastAsia" w:hint="eastAsia"/>
          <w:b/>
          <w:iCs/>
          <w:sz w:val="21"/>
          <w:szCs w:val="21"/>
        </w:rPr>
        <w:t>is</w:t>
      </w:r>
      <w:r>
        <w:rPr>
          <w:rFonts w:eastAsiaTheme="minorEastAsia"/>
          <w:b/>
          <w:iCs/>
          <w:sz w:val="21"/>
          <w:szCs w:val="21"/>
        </w:rPr>
        <w:t xml:space="preserve"> introduced to indicate the support of NCSG.</w:t>
      </w:r>
    </w:p>
    <w:p w14:paraId="609E9430" w14:textId="0082D437" w:rsidR="00DF0BC6" w:rsidRPr="00DF0BC6" w:rsidRDefault="00DF0BC6" w:rsidP="00DF0BC6">
      <w:pPr>
        <w:pStyle w:val="2"/>
        <w:numPr>
          <w:ilvl w:val="0"/>
          <w:numId w:val="0"/>
        </w:numPr>
        <w:spacing w:before="0" w:after="240"/>
        <w:rPr>
          <w:rFonts w:ascii="Times New Roman" w:hAnsi="Times New Roman"/>
          <w:b/>
          <w:sz w:val="20"/>
          <w:u w:val="single"/>
        </w:rPr>
      </w:pPr>
      <w:r w:rsidRPr="000068DE">
        <w:rPr>
          <w:rFonts w:ascii="Times New Roman" w:hAnsi="Times New Roman"/>
          <w:b/>
          <w:sz w:val="20"/>
          <w:u w:val="single"/>
        </w:rPr>
        <w:t>Issue 2: NCSG pattern</w:t>
      </w:r>
    </w:p>
    <w:tbl>
      <w:tblPr>
        <w:tblStyle w:val="aff"/>
        <w:tblW w:w="0" w:type="auto"/>
        <w:tblLook w:val="04A0" w:firstRow="1" w:lastRow="0" w:firstColumn="1" w:lastColumn="0" w:noHBand="0" w:noVBand="1"/>
      </w:tblPr>
      <w:tblGrid>
        <w:gridCol w:w="9631"/>
      </w:tblGrid>
      <w:tr w:rsidR="000068DE" w:rsidRPr="00E923FF" w14:paraId="2EEBDCD9" w14:textId="77777777" w:rsidTr="000068DE">
        <w:tc>
          <w:tcPr>
            <w:tcW w:w="9631" w:type="dxa"/>
          </w:tcPr>
          <w:p w14:paraId="3A45F2FC" w14:textId="77777777" w:rsidR="000068DE" w:rsidRPr="00E923FF" w:rsidRDefault="000068DE" w:rsidP="00E51A66">
            <w:pPr>
              <w:pStyle w:val="2"/>
              <w:numPr>
                <w:ilvl w:val="0"/>
                <w:numId w:val="0"/>
              </w:numPr>
              <w:spacing w:before="0" w:after="240"/>
              <w:outlineLvl w:val="1"/>
              <w:rPr>
                <w:rFonts w:ascii="Times New Roman" w:hAnsi="Times New Roman"/>
                <w:sz w:val="20"/>
                <w:u w:val="single"/>
              </w:rPr>
            </w:pPr>
            <w:r w:rsidRPr="00E923FF">
              <w:rPr>
                <w:rFonts w:ascii="Times New Roman" w:hAnsi="Times New Roman"/>
                <w:sz w:val="20"/>
                <w:u w:val="single"/>
              </w:rPr>
              <w:t>Issue 2-2: whether to define separate NCSG patterns for sync and async</w:t>
            </w:r>
          </w:p>
          <w:p w14:paraId="727E7157" w14:textId="77777777" w:rsidR="000068DE" w:rsidRPr="00E923FF" w:rsidRDefault="000068DE" w:rsidP="00E875A8">
            <w:pPr>
              <w:pStyle w:val="afff0"/>
              <w:widowControl/>
              <w:numPr>
                <w:ilvl w:val="0"/>
                <w:numId w:val="26"/>
              </w:numPr>
              <w:overflowPunct w:val="0"/>
              <w:autoSpaceDE w:val="0"/>
              <w:autoSpaceDN w:val="0"/>
              <w:adjustRightInd w:val="0"/>
              <w:ind w:firstLineChars="0"/>
              <w:contextualSpacing/>
              <w:textAlignment w:val="baseline"/>
              <w:rPr>
                <w:rFonts w:ascii="Times New Roman" w:hAnsi="Times New Roman"/>
                <w:bCs/>
                <w:sz w:val="20"/>
                <w:szCs w:val="20"/>
              </w:rPr>
            </w:pPr>
            <w:r w:rsidRPr="00E923FF">
              <w:rPr>
                <w:rFonts w:ascii="Times New Roman" w:hAnsi="Times New Roman"/>
                <w:bCs/>
                <w:sz w:val="20"/>
                <w:szCs w:val="20"/>
              </w:rPr>
              <w:t>Option 1: yes</w:t>
            </w:r>
          </w:p>
          <w:p w14:paraId="77CF1382" w14:textId="77777777" w:rsidR="000068DE" w:rsidRPr="00E923FF" w:rsidRDefault="000068DE" w:rsidP="00E875A8">
            <w:pPr>
              <w:pStyle w:val="afff0"/>
              <w:widowControl/>
              <w:numPr>
                <w:ilvl w:val="0"/>
                <w:numId w:val="26"/>
              </w:numPr>
              <w:overflowPunct w:val="0"/>
              <w:autoSpaceDE w:val="0"/>
              <w:autoSpaceDN w:val="0"/>
              <w:adjustRightInd w:val="0"/>
              <w:ind w:firstLineChars="0"/>
              <w:contextualSpacing/>
              <w:textAlignment w:val="baseline"/>
              <w:rPr>
                <w:rFonts w:ascii="Times New Roman" w:hAnsi="Times New Roman"/>
                <w:bCs/>
                <w:sz w:val="20"/>
                <w:szCs w:val="20"/>
              </w:rPr>
            </w:pPr>
            <w:r w:rsidRPr="00E923FF">
              <w:rPr>
                <w:rFonts w:ascii="Times New Roman" w:hAnsi="Times New Roman"/>
                <w:bCs/>
                <w:sz w:val="20"/>
                <w:szCs w:val="20"/>
              </w:rPr>
              <w:t>Option 2: no</w:t>
            </w:r>
          </w:p>
          <w:p w14:paraId="5E2C5AA3" w14:textId="77777777" w:rsidR="000068DE" w:rsidRPr="00E923FF" w:rsidRDefault="000068DE" w:rsidP="00E875A8">
            <w:pPr>
              <w:pStyle w:val="afff0"/>
              <w:widowControl/>
              <w:numPr>
                <w:ilvl w:val="0"/>
                <w:numId w:val="26"/>
              </w:numPr>
              <w:overflowPunct w:val="0"/>
              <w:autoSpaceDE w:val="0"/>
              <w:autoSpaceDN w:val="0"/>
              <w:adjustRightInd w:val="0"/>
              <w:ind w:firstLineChars="0"/>
              <w:contextualSpacing/>
              <w:textAlignment w:val="baseline"/>
              <w:rPr>
                <w:rFonts w:ascii="Times New Roman" w:hAnsi="Times New Roman"/>
                <w:bCs/>
                <w:sz w:val="20"/>
                <w:szCs w:val="20"/>
              </w:rPr>
            </w:pPr>
            <w:r w:rsidRPr="00E923FF">
              <w:rPr>
                <w:rFonts w:ascii="Times New Roman" w:hAnsi="Times New Roman"/>
                <w:bCs/>
                <w:sz w:val="20"/>
                <w:szCs w:val="20"/>
              </w:rPr>
              <w:t>Option 3: different patterns in FR1 but same patterns in FR2</w:t>
            </w:r>
          </w:p>
          <w:p w14:paraId="669DF528" w14:textId="77777777" w:rsidR="000068DE" w:rsidRPr="00E923FF" w:rsidRDefault="000068DE" w:rsidP="00E875A8">
            <w:pPr>
              <w:pStyle w:val="afff0"/>
              <w:widowControl/>
              <w:numPr>
                <w:ilvl w:val="0"/>
                <w:numId w:val="26"/>
              </w:numPr>
              <w:overflowPunct w:val="0"/>
              <w:autoSpaceDE w:val="0"/>
              <w:autoSpaceDN w:val="0"/>
              <w:adjustRightInd w:val="0"/>
              <w:ind w:firstLineChars="0"/>
              <w:contextualSpacing/>
              <w:textAlignment w:val="baseline"/>
              <w:rPr>
                <w:rFonts w:ascii="Times New Roman" w:hAnsi="Times New Roman"/>
                <w:bCs/>
                <w:sz w:val="20"/>
                <w:szCs w:val="20"/>
              </w:rPr>
            </w:pPr>
            <w:r w:rsidRPr="00E923FF">
              <w:rPr>
                <w:rFonts w:ascii="Times New Roman" w:hAnsi="Times New Roman"/>
                <w:bCs/>
                <w:sz w:val="20"/>
                <w:szCs w:val="20"/>
              </w:rPr>
              <w:t>Option 4: FFS</w:t>
            </w:r>
          </w:p>
          <w:p w14:paraId="17AAB295" w14:textId="77777777" w:rsidR="000068DE" w:rsidRPr="00E923FF" w:rsidRDefault="000068DE" w:rsidP="00E51A66">
            <w:pPr>
              <w:pStyle w:val="2"/>
              <w:numPr>
                <w:ilvl w:val="0"/>
                <w:numId w:val="0"/>
              </w:numPr>
              <w:spacing w:before="0" w:after="240"/>
              <w:outlineLvl w:val="1"/>
              <w:rPr>
                <w:rFonts w:ascii="Times New Roman" w:hAnsi="Times New Roman"/>
                <w:sz w:val="20"/>
                <w:u w:val="single"/>
              </w:rPr>
            </w:pPr>
            <w:r w:rsidRPr="00E923FF">
              <w:rPr>
                <w:rFonts w:ascii="Times New Roman" w:hAnsi="Times New Roman"/>
                <w:sz w:val="20"/>
                <w:u w:val="single"/>
              </w:rPr>
              <w:t>Issue 2-3: whether to consider VIL as a part of NCSG pattern</w:t>
            </w:r>
          </w:p>
          <w:p w14:paraId="0A91CD8F" w14:textId="77777777" w:rsidR="000068DE" w:rsidRPr="00E923FF" w:rsidRDefault="000068DE" w:rsidP="00E51A66">
            <w:pPr>
              <w:pStyle w:val="afff0"/>
              <w:widowControl/>
              <w:numPr>
                <w:ilvl w:val="0"/>
                <w:numId w:val="26"/>
              </w:numPr>
              <w:overflowPunct w:val="0"/>
              <w:autoSpaceDE w:val="0"/>
              <w:autoSpaceDN w:val="0"/>
              <w:adjustRightInd w:val="0"/>
              <w:ind w:firstLineChars="0"/>
              <w:contextualSpacing/>
              <w:textAlignment w:val="baseline"/>
              <w:rPr>
                <w:rFonts w:ascii="Times New Roman" w:hAnsi="Times New Roman"/>
                <w:bCs/>
                <w:sz w:val="20"/>
                <w:szCs w:val="20"/>
              </w:rPr>
            </w:pPr>
            <w:r w:rsidRPr="00E923FF">
              <w:rPr>
                <w:rFonts w:ascii="Times New Roman" w:hAnsi="Times New Roman"/>
                <w:bCs/>
                <w:sz w:val="20"/>
                <w:szCs w:val="20"/>
              </w:rPr>
              <w:t>Option 1:</w:t>
            </w:r>
          </w:p>
          <w:p w14:paraId="1687943F" w14:textId="77777777" w:rsidR="000068DE" w:rsidRPr="00E923FF" w:rsidRDefault="000068DE" w:rsidP="00E51A66">
            <w:pPr>
              <w:pStyle w:val="afff0"/>
              <w:widowControl/>
              <w:numPr>
                <w:ilvl w:val="1"/>
                <w:numId w:val="28"/>
              </w:numPr>
              <w:overflowPunct w:val="0"/>
              <w:autoSpaceDE w:val="0"/>
              <w:autoSpaceDN w:val="0"/>
              <w:adjustRightInd w:val="0"/>
              <w:ind w:firstLineChars="0"/>
              <w:contextualSpacing/>
              <w:textAlignment w:val="baseline"/>
              <w:rPr>
                <w:rFonts w:ascii="Times New Roman" w:hAnsi="Times New Roman"/>
                <w:bCs/>
                <w:iCs/>
                <w:sz w:val="20"/>
                <w:szCs w:val="20"/>
                <w:lang w:eastAsia="zh-CN"/>
              </w:rPr>
            </w:pPr>
            <w:r w:rsidRPr="00E923FF">
              <w:rPr>
                <w:rFonts w:ascii="Times New Roman" w:hAnsi="Times New Roman"/>
                <w:bCs/>
                <w:iCs/>
                <w:sz w:val="20"/>
                <w:szCs w:val="20"/>
                <w:lang w:eastAsia="zh-CN"/>
              </w:rPr>
              <w:t>NOT consider VIL as a part of NCSG pattern, i.e. only keep measurement length and repetition periodicity in the pattern design, and capture VIL separately as interruption requirements (similar to Table 9.1.2-4 in TS38.133).</w:t>
            </w:r>
          </w:p>
          <w:p w14:paraId="6A4EF3F0" w14:textId="77777777" w:rsidR="000068DE" w:rsidRPr="00E923FF" w:rsidRDefault="000068DE" w:rsidP="00E51A66">
            <w:pPr>
              <w:pStyle w:val="afff0"/>
              <w:widowControl/>
              <w:numPr>
                <w:ilvl w:val="0"/>
                <w:numId w:val="28"/>
              </w:numPr>
              <w:overflowPunct w:val="0"/>
              <w:autoSpaceDE w:val="0"/>
              <w:autoSpaceDN w:val="0"/>
              <w:adjustRightInd w:val="0"/>
              <w:ind w:firstLineChars="0"/>
              <w:contextualSpacing/>
              <w:textAlignment w:val="baseline"/>
              <w:rPr>
                <w:rFonts w:ascii="Times New Roman" w:hAnsi="Times New Roman"/>
                <w:bCs/>
                <w:sz w:val="20"/>
                <w:szCs w:val="20"/>
              </w:rPr>
            </w:pPr>
            <w:r w:rsidRPr="00E923FF">
              <w:rPr>
                <w:rFonts w:ascii="Times New Roman" w:hAnsi="Times New Roman"/>
                <w:bCs/>
                <w:sz w:val="20"/>
                <w:szCs w:val="20"/>
              </w:rPr>
              <w:t>Option 2:</w:t>
            </w:r>
          </w:p>
          <w:p w14:paraId="71F12579" w14:textId="77777777" w:rsidR="000068DE" w:rsidRPr="00E923FF" w:rsidRDefault="000068DE" w:rsidP="00E51A66">
            <w:pPr>
              <w:pStyle w:val="afff0"/>
              <w:widowControl/>
              <w:numPr>
                <w:ilvl w:val="1"/>
                <w:numId w:val="28"/>
              </w:numPr>
              <w:overflowPunct w:val="0"/>
              <w:autoSpaceDE w:val="0"/>
              <w:autoSpaceDN w:val="0"/>
              <w:adjustRightInd w:val="0"/>
              <w:ind w:firstLineChars="0"/>
              <w:contextualSpacing/>
              <w:textAlignment w:val="baseline"/>
              <w:rPr>
                <w:rFonts w:ascii="Times New Roman" w:hAnsi="Times New Roman"/>
                <w:bCs/>
                <w:iCs/>
                <w:sz w:val="20"/>
                <w:szCs w:val="20"/>
                <w:lang w:eastAsia="zh-CN"/>
              </w:rPr>
            </w:pPr>
            <w:r w:rsidRPr="00E923FF">
              <w:rPr>
                <w:rFonts w:ascii="Times New Roman" w:hAnsi="Times New Roman"/>
                <w:bCs/>
                <w:iCs/>
                <w:sz w:val="20"/>
                <w:szCs w:val="20"/>
                <w:lang w:eastAsia="zh-CN"/>
              </w:rPr>
              <w:t>Keep VIL as a part of the NCSG pattern.</w:t>
            </w:r>
          </w:p>
          <w:p w14:paraId="30C6EE1C" w14:textId="77777777" w:rsidR="000068DE" w:rsidRPr="00E923FF" w:rsidRDefault="000068DE" w:rsidP="00E51A66">
            <w:pPr>
              <w:pStyle w:val="2"/>
              <w:numPr>
                <w:ilvl w:val="0"/>
                <w:numId w:val="0"/>
              </w:numPr>
              <w:spacing w:before="0" w:after="240"/>
              <w:outlineLvl w:val="1"/>
              <w:rPr>
                <w:rFonts w:ascii="Times New Roman" w:hAnsi="Times New Roman"/>
                <w:sz w:val="20"/>
                <w:u w:val="single"/>
              </w:rPr>
            </w:pPr>
            <w:r w:rsidRPr="00E923FF">
              <w:rPr>
                <w:rFonts w:ascii="Times New Roman" w:hAnsi="Times New Roman"/>
                <w:sz w:val="20"/>
                <w:u w:val="single"/>
              </w:rPr>
              <w:t>Issue 3-1: whether to replace VIL (visible interruption length) with RRT (RF retuning time)</w:t>
            </w:r>
          </w:p>
          <w:p w14:paraId="310AC000" w14:textId="77777777" w:rsidR="000068DE" w:rsidRPr="00E923FF" w:rsidRDefault="000068DE" w:rsidP="00E875A8">
            <w:pPr>
              <w:pStyle w:val="afff0"/>
              <w:widowControl/>
              <w:numPr>
                <w:ilvl w:val="0"/>
                <w:numId w:val="26"/>
              </w:numPr>
              <w:overflowPunct w:val="0"/>
              <w:autoSpaceDE w:val="0"/>
              <w:autoSpaceDN w:val="0"/>
              <w:adjustRightInd w:val="0"/>
              <w:ind w:firstLineChars="0"/>
              <w:contextualSpacing/>
              <w:textAlignment w:val="baseline"/>
              <w:rPr>
                <w:rFonts w:ascii="Times New Roman" w:hAnsi="Times New Roman"/>
                <w:bCs/>
                <w:sz w:val="20"/>
                <w:szCs w:val="20"/>
              </w:rPr>
            </w:pPr>
            <w:r w:rsidRPr="00E923FF">
              <w:rPr>
                <w:rFonts w:ascii="Times New Roman" w:hAnsi="Times New Roman"/>
                <w:bCs/>
                <w:sz w:val="20"/>
                <w:szCs w:val="20"/>
              </w:rPr>
              <w:t>Option 1: Yes. Introduce absolute RRT to replace VIL.</w:t>
            </w:r>
          </w:p>
          <w:p w14:paraId="04748A55" w14:textId="77777777" w:rsidR="000068DE" w:rsidRPr="00E923FF" w:rsidRDefault="000068DE" w:rsidP="00E875A8">
            <w:pPr>
              <w:pStyle w:val="afff0"/>
              <w:widowControl/>
              <w:numPr>
                <w:ilvl w:val="0"/>
                <w:numId w:val="26"/>
              </w:numPr>
              <w:overflowPunct w:val="0"/>
              <w:autoSpaceDE w:val="0"/>
              <w:autoSpaceDN w:val="0"/>
              <w:adjustRightInd w:val="0"/>
              <w:ind w:firstLineChars="0"/>
              <w:contextualSpacing/>
              <w:textAlignment w:val="baseline"/>
              <w:rPr>
                <w:rFonts w:ascii="Times New Roman" w:hAnsi="Times New Roman"/>
                <w:bCs/>
                <w:sz w:val="20"/>
                <w:szCs w:val="20"/>
              </w:rPr>
            </w:pPr>
            <w:r w:rsidRPr="00E923FF">
              <w:rPr>
                <w:rFonts w:ascii="Times New Roman" w:hAnsi="Times New Roman"/>
                <w:bCs/>
                <w:sz w:val="20"/>
                <w:szCs w:val="20"/>
              </w:rPr>
              <w:t>Option 2: VIL and RRT can be defined separately.</w:t>
            </w:r>
          </w:p>
          <w:p w14:paraId="49C1E7F1" w14:textId="592DB68B" w:rsidR="000068DE" w:rsidRPr="00E875A8" w:rsidRDefault="000068DE" w:rsidP="00E875A8">
            <w:pPr>
              <w:pStyle w:val="afff0"/>
              <w:widowControl/>
              <w:numPr>
                <w:ilvl w:val="0"/>
                <w:numId w:val="26"/>
              </w:numPr>
              <w:overflowPunct w:val="0"/>
              <w:autoSpaceDE w:val="0"/>
              <w:autoSpaceDN w:val="0"/>
              <w:adjustRightInd w:val="0"/>
              <w:ind w:firstLineChars="0"/>
              <w:contextualSpacing/>
              <w:textAlignment w:val="baseline"/>
              <w:rPr>
                <w:rFonts w:ascii="Times New Roman" w:hAnsi="Times New Roman"/>
                <w:bCs/>
                <w:sz w:val="20"/>
                <w:szCs w:val="20"/>
              </w:rPr>
            </w:pPr>
            <w:r w:rsidRPr="00E923FF">
              <w:rPr>
                <w:rFonts w:ascii="Times New Roman" w:hAnsi="Times New Roman"/>
                <w:bCs/>
                <w:sz w:val="20"/>
                <w:szCs w:val="20"/>
              </w:rPr>
              <w:t>Option 3: only capture VIL in RAN4 spec. RRT can be used to calculate ML in discussion. But no need to capture RRT in RAN4 spec.</w:t>
            </w:r>
          </w:p>
        </w:tc>
      </w:tr>
    </w:tbl>
    <w:p w14:paraId="5247F97C" w14:textId="1806E9AA" w:rsidR="00AD27BA" w:rsidRDefault="00803EC9" w:rsidP="000068DE">
      <w:pPr>
        <w:spacing w:beforeLines="50" w:before="120" w:afterLines="50" w:after="120"/>
        <w:rPr>
          <w:sz w:val="21"/>
          <w:szCs w:val="21"/>
        </w:rPr>
      </w:pPr>
      <w:r>
        <w:rPr>
          <w:sz w:val="21"/>
          <w:szCs w:val="21"/>
        </w:rPr>
        <w:t>In</w:t>
      </w:r>
      <w:r w:rsidR="000068DE" w:rsidRPr="000068DE">
        <w:rPr>
          <w:sz w:val="21"/>
          <w:szCs w:val="21"/>
        </w:rPr>
        <w:t xml:space="preserve"> </w:t>
      </w:r>
      <w:r w:rsidR="000068DE" w:rsidRPr="000068DE">
        <w:rPr>
          <w:rFonts w:hint="eastAsia"/>
          <w:sz w:val="21"/>
          <w:szCs w:val="21"/>
        </w:rPr>
        <w:t>LTE</w:t>
      </w:r>
      <w:r w:rsidR="000068DE" w:rsidRPr="000068DE">
        <w:rPr>
          <w:sz w:val="21"/>
          <w:szCs w:val="21"/>
        </w:rPr>
        <w:t xml:space="preserve">, at most 2 </w:t>
      </w:r>
      <w:r w:rsidRPr="000068DE">
        <w:rPr>
          <w:rFonts w:hint="eastAsia"/>
          <w:sz w:val="21"/>
          <w:szCs w:val="21"/>
        </w:rPr>
        <w:t>NCS</w:t>
      </w:r>
      <w:r w:rsidRPr="000068DE">
        <w:rPr>
          <w:sz w:val="21"/>
          <w:szCs w:val="21"/>
        </w:rPr>
        <w:t xml:space="preserve">G </w:t>
      </w:r>
      <w:r w:rsidR="000068DE" w:rsidRPr="000068DE">
        <w:rPr>
          <w:sz w:val="21"/>
          <w:szCs w:val="21"/>
        </w:rPr>
        <w:t xml:space="preserve">patterns </w:t>
      </w:r>
      <w:r>
        <w:rPr>
          <w:sz w:val="21"/>
          <w:szCs w:val="21"/>
        </w:rPr>
        <w:t>are defined</w:t>
      </w:r>
      <w:r w:rsidR="000068DE" w:rsidRPr="000068DE">
        <w:rPr>
          <w:sz w:val="21"/>
          <w:szCs w:val="21"/>
        </w:rPr>
        <w:t xml:space="preserve"> for </w:t>
      </w:r>
      <w:r w:rsidR="00EA588C">
        <w:rPr>
          <w:sz w:val="21"/>
          <w:szCs w:val="21"/>
        </w:rPr>
        <w:t>each</w:t>
      </w:r>
      <w:r w:rsidR="000068DE" w:rsidRPr="000068DE">
        <w:rPr>
          <w:sz w:val="21"/>
          <w:szCs w:val="21"/>
        </w:rPr>
        <w:t xml:space="preserve"> </w:t>
      </w:r>
      <w:r>
        <w:rPr>
          <w:sz w:val="21"/>
          <w:szCs w:val="21"/>
        </w:rPr>
        <w:t>MG</w:t>
      </w:r>
      <w:r w:rsidR="000068DE" w:rsidRPr="000068DE">
        <w:rPr>
          <w:sz w:val="21"/>
          <w:szCs w:val="21"/>
        </w:rPr>
        <w:t xml:space="preserve"> pattern</w:t>
      </w:r>
      <w:r w:rsidR="00AD27BA">
        <w:rPr>
          <w:sz w:val="21"/>
          <w:szCs w:val="21"/>
        </w:rPr>
        <w:t>, and o</w:t>
      </w:r>
      <w:r w:rsidR="000068DE" w:rsidRPr="000068DE">
        <w:rPr>
          <w:sz w:val="21"/>
          <w:szCs w:val="21"/>
        </w:rPr>
        <w:t xml:space="preserve">ne MG pattern </w:t>
      </w:r>
      <w:r w:rsidR="00EE1114">
        <w:rPr>
          <w:sz w:val="21"/>
          <w:szCs w:val="21"/>
        </w:rPr>
        <w:t>can</w:t>
      </w:r>
      <w:r w:rsidR="000068DE" w:rsidRPr="000068DE">
        <w:rPr>
          <w:sz w:val="21"/>
          <w:szCs w:val="21"/>
        </w:rPr>
        <w:t xml:space="preserve"> be associated with multiple NCSG </w:t>
      </w:r>
      <w:r w:rsidR="006B44E5">
        <w:rPr>
          <w:sz w:val="21"/>
          <w:szCs w:val="21"/>
        </w:rPr>
        <w:t xml:space="preserve">patterns </w:t>
      </w:r>
      <w:r w:rsidR="000068DE" w:rsidRPr="000068DE">
        <w:rPr>
          <w:sz w:val="21"/>
          <w:szCs w:val="21"/>
        </w:rPr>
        <w:t xml:space="preserve">with different VIL requirements. </w:t>
      </w:r>
      <w:r w:rsidR="003D5CC2">
        <w:rPr>
          <w:sz w:val="21"/>
          <w:szCs w:val="21"/>
        </w:rPr>
        <w:t>However,</w:t>
      </w:r>
      <w:r w:rsidR="00AD27BA">
        <w:rPr>
          <w:sz w:val="21"/>
          <w:szCs w:val="21"/>
        </w:rPr>
        <w:t xml:space="preserve"> in NR</w:t>
      </w:r>
      <w:r w:rsidR="003D5CC2">
        <w:rPr>
          <w:sz w:val="21"/>
          <w:szCs w:val="21"/>
        </w:rPr>
        <w:t xml:space="preserve"> </w:t>
      </w:r>
      <w:r w:rsidR="00AD27BA">
        <w:rPr>
          <w:sz w:val="21"/>
          <w:szCs w:val="21"/>
        </w:rPr>
        <w:t>whether VIL is considered as a part of NCSG pattern</w:t>
      </w:r>
      <w:r w:rsidR="0083387C">
        <w:rPr>
          <w:sz w:val="21"/>
          <w:szCs w:val="21"/>
        </w:rPr>
        <w:t xml:space="preserve"> (issue 2-3 and issue 3-1)</w:t>
      </w:r>
      <w:r w:rsidR="00AD27BA">
        <w:rPr>
          <w:sz w:val="21"/>
          <w:szCs w:val="21"/>
        </w:rPr>
        <w:t xml:space="preserve"> is not clear. </w:t>
      </w:r>
      <w:r w:rsidR="0083387C">
        <w:rPr>
          <w:sz w:val="21"/>
          <w:szCs w:val="21"/>
        </w:rPr>
        <w:t xml:space="preserve">If VIL is kept as a part of NCSG pattern, then more NCSG pattern IDs are needed due to different VIL length for the synchronous case and asynchronous case. If only MG and periodicity are used to define NCSG pattern, or if VIL is replaced by </w:t>
      </w:r>
      <w:r w:rsidR="00E51A66">
        <w:rPr>
          <w:sz w:val="21"/>
          <w:szCs w:val="21"/>
        </w:rPr>
        <w:t xml:space="preserve">absolute </w:t>
      </w:r>
      <w:r w:rsidR="0083387C">
        <w:rPr>
          <w:sz w:val="21"/>
          <w:szCs w:val="21"/>
        </w:rPr>
        <w:t xml:space="preserve">RTT, then single NCSG pattern could be defined for each MG pattern. </w:t>
      </w:r>
      <w:r w:rsidR="00B94A0B">
        <w:rPr>
          <w:sz w:val="21"/>
          <w:szCs w:val="21"/>
        </w:rPr>
        <w:t xml:space="preserve">To avoid redundant </w:t>
      </w:r>
      <w:r w:rsidR="00EC24AF">
        <w:rPr>
          <w:sz w:val="21"/>
          <w:szCs w:val="21"/>
        </w:rPr>
        <w:t>NCSG patterns corresponding to up to 24 MG patterns,</w:t>
      </w:r>
      <w:r w:rsidR="00B94A0B">
        <w:rPr>
          <w:sz w:val="21"/>
          <w:szCs w:val="21"/>
        </w:rPr>
        <w:t xml:space="preserve"> we </w:t>
      </w:r>
      <w:r w:rsidR="006D6C82">
        <w:rPr>
          <w:sz w:val="21"/>
          <w:szCs w:val="21"/>
        </w:rPr>
        <w:t xml:space="preserve">think the interruption requirements </w:t>
      </w:r>
      <w:r w:rsidR="00056785">
        <w:rPr>
          <w:sz w:val="21"/>
          <w:szCs w:val="21"/>
        </w:rPr>
        <w:t>should</w:t>
      </w:r>
      <w:r w:rsidR="006D6C82">
        <w:rPr>
          <w:sz w:val="21"/>
          <w:szCs w:val="21"/>
        </w:rPr>
        <w:t xml:space="preserve"> be d</w:t>
      </w:r>
      <w:r w:rsidR="00056785">
        <w:rPr>
          <w:sz w:val="21"/>
          <w:szCs w:val="21"/>
        </w:rPr>
        <w:t>efined separately and not be kept as a part of NCSG pattern.</w:t>
      </w:r>
      <w:r w:rsidR="00EC24AF">
        <w:rPr>
          <w:sz w:val="21"/>
          <w:szCs w:val="21"/>
        </w:rPr>
        <w:t xml:space="preserve"> </w:t>
      </w:r>
    </w:p>
    <w:p w14:paraId="4A97FDCE" w14:textId="3D2F2379" w:rsidR="00E51A66" w:rsidRDefault="00B94A0B" w:rsidP="00E51A66">
      <w:pPr>
        <w:spacing w:afterLines="50" w:after="120"/>
        <w:jc w:val="both"/>
        <w:rPr>
          <w:rFonts w:eastAsiaTheme="minorEastAsia"/>
          <w:b/>
          <w:iCs/>
          <w:sz w:val="21"/>
          <w:szCs w:val="21"/>
        </w:rPr>
      </w:pPr>
      <w:r>
        <w:rPr>
          <w:rFonts w:eastAsiaTheme="minorEastAsia"/>
          <w:b/>
          <w:iCs/>
          <w:sz w:val="21"/>
          <w:szCs w:val="21"/>
        </w:rPr>
        <w:t>Observation</w:t>
      </w:r>
      <w:r w:rsidR="00E51A66" w:rsidRPr="000068DE">
        <w:rPr>
          <w:rFonts w:eastAsiaTheme="minorEastAsia"/>
          <w:b/>
          <w:iCs/>
          <w:sz w:val="21"/>
          <w:szCs w:val="21"/>
        </w:rPr>
        <w:t xml:space="preserve"> </w:t>
      </w:r>
      <w:r w:rsidR="005623CC">
        <w:rPr>
          <w:rFonts w:eastAsiaTheme="minorEastAsia"/>
          <w:b/>
          <w:iCs/>
          <w:sz w:val="21"/>
          <w:szCs w:val="21"/>
        </w:rPr>
        <w:t>1</w:t>
      </w:r>
      <w:r w:rsidR="00E51A66" w:rsidRPr="000068DE">
        <w:rPr>
          <w:rFonts w:eastAsiaTheme="minorEastAsia"/>
          <w:b/>
          <w:iCs/>
          <w:sz w:val="21"/>
          <w:szCs w:val="21"/>
        </w:rPr>
        <w:t xml:space="preserve">: </w:t>
      </w:r>
      <w:r w:rsidR="00E51A66">
        <w:rPr>
          <w:rFonts w:eastAsiaTheme="minorEastAsia"/>
          <w:b/>
          <w:iCs/>
          <w:sz w:val="21"/>
          <w:szCs w:val="21"/>
        </w:rPr>
        <w:t xml:space="preserve">Whether </w:t>
      </w:r>
      <w:r w:rsidR="00E51A66" w:rsidRPr="000068DE">
        <w:rPr>
          <w:rFonts w:eastAsiaTheme="minorEastAsia"/>
          <w:b/>
          <w:iCs/>
          <w:sz w:val="21"/>
          <w:szCs w:val="21"/>
        </w:rPr>
        <w:t xml:space="preserve">separate NCSG patterns </w:t>
      </w:r>
      <w:r w:rsidR="00E51A66">
        <w:rPr>
          <w:rFonts w:eastAsiaTheme="minorEastAsia"/>
          <w:b/>
          <w:iCs/>
          <w:sz w:val="21"/>
          <w:szCs w:val="21"/>
        </w:rPr>
        <w:t xml:space="preserve">are </w:t>
      </w:r>
      <w:r w:rsidR="00E51A66" w:rsidRPr="000068DE">
        <w:rPr>
          <w:rFonts w:eastAsiaTheme="minorEastAsia"/>
          <w:b/>
          <w:iCs/>
          <w:sz w:val="21"/>
          <w:szCs w:val="21"/>
        </w:rPr>
        <w:t xml:space="preserve">needed for synchronous and asynchronous </w:t>
      </w:r>
      <w:r w:rsidR="00E51A66">
        <w:rPr>
          <w:rFonts w:eastAsiaTheme="minorEastAsia"/>
          <w:b/>
          <w:iCs/>
          <w:sz w:val="21"/>
          <w:szCs w:val="21"/>
        </w:rPr>
        <w:t>cases depends on whether VIL is considered as a part of NCSG pattern.</w:t>
      </w:r>
    </w:p>
    <w:p w14:paraId="19358F63" w14:textId="1DE6F449" w:rsidR="00B94A0B" w:rsidRDefault="00E51A66" w:rsidP="00E51A66">
      <w:pPr>
        <w:spacing w:afterLines="50" w:after="120"/>
        <w:jc w:val="both"/>
        <w:rPr>
          <w:rFonts w:eastAsiaTheme="minorEastAsia"/>
          <w:b/>
          <w:iCs/>
          <w:sz w:val="21"/>
          <w:szCs w:val="21"/>
        </w:rPr>
      </w:pPr>
      <w:r w:rsidRPr="000068DE">
        <w:rPr>
          <w:rFonts w:eastAsiaTheme="minorEastAsia"/>
          <w:b/>
          <w:iCs/>
          <w:sz w:val="21"/>
          <w:szCs w:val="21"/>
        </w:rPr>
        <w:t xml:space="preserve">Proposal </w:t>
      </w:r>
      <w:r w:rsidR="00E923FF">
        <w:rPr>
          <w:rFonts w:eastAsiaTheme="minorEastAsia"/>
          <w:b/>
          <w:iCs/>
          <w:sz w:val="21"/>
          <w:szCs w:val="21"/>
        </w:rPr>
        <w:t>3</w:t>
      </w:r>
      <w:r w:rsidRPr="000068DE">
        <w:rPr>
          <w:rFonts w:eastAsiaTheme="minorEastAsia"/>
          <w:b/>
          <w:iCs/>
          <w:sz w:val="21"/>
          <w:szCs w:val="21"/>
        </w:rPr>
        <w:t xml:space="preserve">: </w:t>
      </w:r>
      <w:r w:rsidR="00B94A0B">
        <w:rPr>
          <w:rFonts w:eastAsiaTheme="minorEastAsia"/>
          <w:b/>
          <w:iCs/>
          <w:sz w:val="21"/>
          <w:szCs w:val="21"/>
        </w:rPr>
        <w:t>Not consider VIL as a part of NCSG pattern</w:t>
      </w:r>
      <w:r w:rsidR="00DF0BC6">
        <w:rPr>
          <w:rFonts w:eastAsiaTheme="minorEastAsia"/>
          <w:b/>
          <w:iCs/>
          <w:sz w:val="21"/>
          <w:szCs w:val="21"/>
        </w:rPr>
        <w:t>.</w:t>
      </w:r>
    </w:p>
    <w:p w14:paraId="65E35C5A" w14:textId="7FB9792E" w:rsidR="00E51A66" w:rsidRPr="000068DE" w:rsidRDefault="00B94A0B" w:rsidP="00E51A66">
      <w:pPr>
        <w:spacing w:afterLines="50" w:after="120"/>
        <w:jc w:val="both"/>
        <w:rPr>
          <w:rFonts w:eastAsiaTheme="minorEastAsia"/>
          <w:b/>
          <w:iCs/>
          <w:sz w:val="21"/>
          <w:szCs w:val="21"/>
        </w:rPr>
      </w:pPr>
      <w:r>
        <w:rPr>
          <w:rFonts w:eastAsiaTheme="minorEastAsia"/>
          <w:b/>
          <w:iCs/>
          <w:sz w:val="21"/>
          <w:szCs w:val="21"/>
        </w:rPr>
        <w:t xml:space="preserve">Proposal </w:t>
      </w:r>
      <w:r w:rsidR="00E923FF">
        <w:rPr>
          <w:rFonts w:eastAsiaTheme="minorEastAsia"/>
          <w:b/>
          <w:iCs/>
          <w:sz w:val="21"/>
          <w:szCs w:val="21"/>
        </w:rPr>
        <w:t>4</w:t>
      </w:r>
      <w:r>
        <w:rPr>
          <w:rFonts w:eastAsiaTheme="minorEastAsia"/>
          <w:b/>
          <w:iCs/>
          <w:sz w:val="21"/>
          <w:szCs w:val="21"/>
        </w:rPr>
        <w:t>: Not define</w:t>
      </w:r>
      <w:r w:rsidR="00E51A66">
        <w:rPr>
          <w:rFonts w:eastAsiaTheme="minorEastAsia"/>
          <w:b/>
          <w:iCs/>
          <w:sz w:val="21"/>
          <w:szCs w:val="21"/>
        </w:rPr>
        <w:t xml:space="preserve"> </w:t>
      </w:r>
      <w:r w:rsidR="00E51A66" w:rsidRPr="000068DE">
        <w:rPr>
          <w:rFonts w:eastAsiaTheme="minorEastAsia"/>
          <w:b/>
          <w:iCs/>
          <w:sz w:val="21"/>
          <w:szCs w:val="21"/>
        </w:rPr>
        <w:t xml:space="preserve">separate NCSG patterns for synchronous and asynchronous </w:t>
      </w:r>
      <w:r w:rsidR="00E51A66">
        <w:rPr>
          <w:rFonts w:eastAsiaTheme="minorEastAsia"/>
          <w:b/>
          <w:iCs/>
          <w:sz w:val="21"/>
          <w:szCs w:val="21"/>
        </w:rPr>
        <w:t>cases.</w:t>
      </w:r>
    </w:p>
    <w:tbl>
      <w:tblPr>
        <w:tblStyle w:val="aff"/>
        <w:tblW w:w="0" w:type="auto"/>
        <w:tblLook w:val="04A0" w:firstRow="1" w:lastRow="0" w:firstColumn="1" w:lastColumn="0" w:noHBand="0" w:noVBand="1"/>
      </w:tblPr>
      <w:tblGrid>
        <w:gridCol w:w="9631"/>
      </w:tblGrid>
      <w:tr w:rsidR="00A362D6" w14:paraId="25A5126F" w14:textId="77777777" w:rsidTr="00A362D6">
        <w:tc>
          <w:tcPr>
            <w:tcW w:w="9631" w:type="dxa"/>
          </w:tcPr>
          <w:p w14:paraId="6EF00EB5" w14:textId="1C281785" w:rsidR="00A362D6" w:rsidRPr="00A63ED3" w:rsidRDefault="00E31B79" w:rsidP="00A362D6">
            <w:pPr>
              <w:pStyle w:val="2"/>
              <w:numPr>
                <w:ilvl w:val="0"/>
                <w:numId w:val="0"/>
              </w:numPr>
              <w:spacing w:before="0" w:after="240"/>
              <w:outlineLvl w:val="1"/>
              <w:rPr>
                <w:rFonts w:ascii="Times New Roman" w:hAnsi="Times New Roman"/>
                <w:sz w:val="20"/>
                <w:u w:val="single"/>
              </w:rPr>
            </w:pPr>
            <w:r>
              <w:rPr>
                <w:rFonts w:ascii="Times New Roman" w:hAnsi="Times New Roman"/>
                <w:sz w:val="20"/>
                <w:u w:val="single"/>
              </w:rPr>
              <w:t>R</w:t>
            </w:r>
            <w:r w:rsidR="00A362D6" w:rsidRPr="00A63ED3">
              <w:rPr>
                <w:rFonts w:ascii="Times New Roman" w:hAnsi="Times New Roman"/>
                <w:sz w:val="20"/>
                <w:u w:val="single"/>
              </w:rPr>
              <w:t>elation between ML, MGL and RRT</w:t>
            </w:r>
          </w:p>
          <w:p w14:paraId="300279DC" w14:textId="77777777" w:rsidR="00A362D6" w:rsidRPr="000068DE" w:rsidRDefault="00A362D6" w:rsidP="00A362D6">
            <w:pPr>
              <w:numPr>
                <w:ilvl w:val="0"/>
                <w:numId w:val="32"/>
              </w:numPr>
              <w:spacing w:after="0"/>
              <w:jc w:val="both"/>
              <w:rPr>
                <w:bCs/>
              </w:rPr>
            </w:pPr>
            <w:r w:rsidRPr="000068DE">
              <w:rPr>
                <w:bCs/>
                <w:lang w:val="en-US"/>
              </w:rPr>
              <w:t>Option 1: ML = MGL – 2*RRT</w:t>
            </w:r>
          </w:p>
          <w:p w14:paraId="6A09CBC7" w14:textId="77777777" w:rsidR="00A362D6" w:rsidRPr="000068DE" w:rsidRDefault="00A362D6" w:rsidP="00A362D6">
            <w:pPr>
              <w:numPr>
                <w:ilvl w:val="1"/>
                <w:numId w:val="32"/>
              </w:numPr>
              <w:spacing w:after="0"/>
              <w:jc w:val="both"/>
              <w:rPr>
                <w:bCs/>
              </w:rPr>
            </w:pPr>
            <w:r w:rsidRPr="000068DE">
              <w:rPr>
                <w:bCs/>
                <w:lang w:val="en-US"/>
              </w:rPr>
              <w:t>Option 1a: ML = MGL – 2*RRT and ML + VIL1 + VIL2 &gt; MGL</w:t>
            </w:r>
          </w:p>
          <w:p w14:paraId="14DB8FDA" w14:textId="77777777" w:rsidR="00A362D6" w:rsidRPr="000068DE" w:rsidRDefault="00A362D6" w:rsidP="00A362D6">
            <w:pPr>
              <w:numPr>
                <w:ilvl w:val="1"/>
                <w:numId w:val="32"/>
              </w:numPr>
              <w:spacing w:after="0"/>
              <w:jc w:val="both"/>
              <w:rPr>
                <w:bCs/>
              </w:rPr>
            </w:pPr>
            <w:r w:rsidRPr="000068DE">
              <w:rPr>
                <w:bCs/>
                <w:lang w:val="en-US"/>
              </w:rPr>
              <w:t xml:space="preserve">Option 1b: ML = MGL – 2*RRT and ML + VIL1 + VIL2 &gt; MGL, </w:t>
            </w:r>
            <w:r w:rsidRPr="000068DE">
              <w:rPr>
                <w:bCs/>
              </w:rPr>
              <w:t>if VIL is defined as the number of interrupted slots</w:t>
            </w:r>
          </w:p>
          <w:p w14:paraId="462A49A7" w14:textId="77777777" w:rsidR="00A362D6" w:rsidRPr="000068DE" w:rsidRDefault="00A362D6" w:rsidP="00A362D6">
            <w:pPr>
              <w:numPr>
                <w:ilvl w:val="1"/>
                <w:numId w:val="32"/>
              </w:numPr>
              <w:spacing w:after="0"/>
              <w:jc w:val="both"/>
              <w:rPr>
                <w:bCs/>
                <w:lang w:val="sv-SE"/>
              </w:rPr>
            </w:pPr>
            <w:r w:rsidRPr="000068DE">
              <w:rPr>
                <w:bCs/>
                <w:lang w:val="sv-SE"/>
              </w:rPr>
              <w:t>Option 1c: ML = MGL - RRT1 - RRT2</w:t>
            </w:r>
          </w:p>
          <w:p w14:paraId="5F5872FE" w14:textId="77777777" w:rsidR="00A362D6" w:rsidRPr="000068DE" w:rsidRDefault="00A362D6" w:rsidP="00A362D6">
            <w:pPr>
              <w:numPr>
                <w:ilvl w:val="0"/>
                <w:numId w:val="32"/>
              </w:numPr>
              <w:spacing w:after="0"/>
              <w:jc w:val="both"/>
              <w:rPr>
                <w:bCs/>
              </w:rPr>
            </w:pPr>
            <w:r w:rsidRPr="000068DE">
              <w:rPr>
                <w:bCs/>
              </w:rPr>
              <w:t xml:space="preserve">Option 2: </w:t>
            </w:r>
            <w:r w:rsidRPr="000068DE">
              <w:rPr>
                <w:bCs/>
                <w:lang w:val="en-US"/>
              </w:rPr>
              <w:t>ML + VIL1 + VIL2 = MGL</w:t>
            </w:r>
          </w:p>
          <w:p w14:paraId="5F40669E" w14:textId="77777777" w:rsidR="00A362D6" w:rsidRPr="000068DE" w:rsidRDefault="00A362D6" w:rsidP="00A362D6">
            <w:pPr>
              <w:numPr>
                <w:ilvl w:val="1"/>
                <w:numId w:val="32"/>
              </w:numPr>
              <w:spacing w:after="0"/>
              <w:jc w:val="both"/>
              <w:rPr>
                <w:bCs/>
              </w:rPr>
            </w:pPr>
            <w:r w:rsidRPr="000068DE">
              <w:rPr>
                <w:bCs/>
              </w:rPr>
              <w:t xml:space="preserve">Option 2a: ML = MGL – VIL1 – VIL2, if VIL is defined as the absolute time </w:t>
            </w:r>
          </w:p>
          <w:p w14:paraId="44ADAE43" w14:textId="77777777" w:rsidR="00A362D6" w:rsidRPr="000068DE" w:rsidRDefault="00A362D6" w:rsidP="00A362D6">
            <w:pPr>
              <w:numPr>
                <w:ilvl w:val="0"/>
                <w:numId w:val="32"/>
              </w:numPr>
              <w:spacing w:after="0"/>
              <w:jc w:val="both"/>
              <w:rPr>
                <w:bCs/>
              </w:rPr>
            </w:pPr>
            <w:r w:rsidRPr="000068DE">
              <w:rPr>
                <w:bCs/>
              </w:rPr>
              <w:t>Option 3:</w:t>
            </w:r>
          </w:p>
          <w:p w14:paraId="56032BA3" w14:textId="77777777" w:rsidR="00A362D6" w:rsidRPr="000068DE" w:rsidRDefault="00A362D6" w:rsidP="00A362D6">
            <w:pPr>
              <w:numPr>
                <w:ilvl w:val="1"/>
                <w:numId w:val="32"/>
              </w:numPr>
              <w:spacing w:after="0"/>
              <w:jc w:val="both"/>
              <w:rPr>
                <w:bCs/>
              </w:rPr>
            </w:pPr>
            <w:r w:rsidRPr="000068DE">
              <w:rPr>
                <w:bCs/>
              </w:rPr>
              <w:t xml:space="preserve">Step 1: </w:t>
            </w:r>
            <w:r w:rsidRPr="000068DE">
              <w:rPr>
                <w:b/>
                <w:bCs/>
              </w:rPr>
              <w:t>Define ML</w:t>
            </w:r>
            <w:r w:rsidRPr="000068DE">
              <w:rPr>
                <w:bCs/>
                <w:vertAlign w:val="subscript"/>
              </w:rPr>
              <w:t>NCSG</w:t>
            </w:r>
            <w:r w:rsidRPr="000068DE">
              <w:rPr>
                <w:bCs/>
              </w:rPr>
              <w:t xml:space="preserve"> from legacy gap patterns by ML</w:t>
            </w:r>
            <w:r w:rsidRPr="000068DE">
              <w:rPr>
                <w:bCs/>
                <w:vertAlign w:val="subscript"/>
              </w:rPr>
              <w:t>NCSG</w:t>
            </w:r>
            <w:r w:rsidRPr="000068DE">
              <w:rPr>
                <w:bCs/>
              </w:rPr>
              <w:t xml:space="preserve"> = </w:t>
            </w:r>
            <w:proofErr w:type="spellStart"/>
            <w:r w:rsidRPr="000068DE">
              <w:rPr>
                <w:bCs/>
              </w:rPr>
              <w:t>MGL</w:t>
            </w:r>
            <w:r w:rsidRPr="000068DE">
              <w:rPr>
                <w:bCs/>
                <w:vertAlign w:val="subscript"/>
              </w:rPr>
              <w:t>legacy</w:t>
            </w:r>
            <w:proofErr w:type="spellEnd"/>
            <w:r w:rsidRPr="000068DE">
              <w:rPr>
                <w:bCs/>
              </w:rPr>
              <w:t xml:space="preserve"> – 2*</w:t>
            </w:r>
            <w:proofErr w:type="spellStart"/>
            <w:r w:rsidRPr="000068DE">
              <w:rPr>
                <w:bCs/>
              </w:rPr>
              <w:t>RRT</w:t>
            </w:r>
            <w:r w:rsidRPr="000068DE">
              <w:rPr>
                <w:bCs/>
                <w:vertAlign w:val="subscript"/>
              </w:rPr>
              <w:t>legacy</w:t>
            </w:r>
            <w:proofErr w:type="spellEnd"/>
            <w:r w:rsidRPr="000068DE">
              <w:rPr>
                <w:bCs/>
              </w:rPr>
              <w:t>, e.g.,</w:t>
            </w:r>
          </w:p>
          <w:p w14:paraId="52ADEA40" w14:textId="77777777" w:rsidR="00A362D6" w:rsidRPr="000068DE" w:rsidRDefault="00A362D6" w:rsidP="00A362D6">
            <w:pPr>
              <w:numPr>
                <w:ilvl w:val="2"/>
                <w:numId w:val="32"/>
              </w:numPr>
              <w:spacing w:after="0"/>
              <w:jc w:val="both"/>
              <w:rPr>
                <w:bCs/>
              </w:rPr>
            </w:pPr>
            <w:r w:rsidRPr="000068DE">
              <w:rPr>
                <w:bCs/>
              </w:rPr>
              <w:t>Gap patterns 0-11: ML</w:t>
            </w:r>
            <w:r w:rsidRPr="000068DE">
              <w:rPr>
                <w:bCs/>
                <w:vertAlign w:val="subscript"/>
              </w:rPr>
              <w:t>NCSG</w:t>
            </w:r>
            <w:r w:rsidRPr="000068DE">
              <w:rPr>
                <w:bCs/>
              </w:rPr>
              <w:t xml:space="preserve"> = </w:t>
            </w:r>
            <w:proofErr w:type="spellStart"/>
            <w:r w:rsidRPr="000068DE">
              <w:rPr>
                <w:bCs/>
              </w:rPr>
              <w:t>MGL</w:t>
            </w:r>
            <w:r w:rsidRPr="000068DE">
              <w:rPr>
                <w:bCs/>
                <w:vertAlign w:val="subscript"/>
              </w:rPr>
              <w:t>legacy</w:t>
            </w:r>
            <w:proofErr w:type="spellEnd"/>
            <w:r w:rsidRPr="000068DE">
              <w:rPr>
                <w:bCs/>
              </w:rPr>
              <w:t xml:space="preserve"> – 1 (</w:t>
            </w:r>
            <w:proofErr w:type="spellStart"/>
            <w:r w:rsidRPr="000068DE">
              <w:rPr>
                <w:bCs/>
              </w:rPr>
              <w:t>ms</w:t>
            </w:r>
            <w:proofErr w:type="spellEnd"/>
            <w:r w:rsidRPr="000068DE">
              <w:rPr>
                <w:bCs/>
              </w:rPr>
              <w:t>)</w:t>
            </w:r>
          </w:p>
          <w:p w14:paraId="75007183" w14:textId="77777777" w:rsidR="00A362D6" w:rsidRPr="000068DE" w:rsidRDefault="00A362D6" w:rsidP="00A362D6">
            <w:pPr>
              <w:numPr>
                <w:ilvl w:val="2"/>
                <w:numId w:val="32"/>
              </w:numPr>
              <w:spacing w:after="0"/>
              <w:jc w:val="both"/>
              <w:rPr>
                <w:bCs/>
              </w:rPr>
            </w:pPr>
            <w:r w:rsidRPr="000068DE">
              <w:rPr>
                <w:bCs/>
              </w:rPr>
              <w:t>Gap patterns 12-23: ML</w:t>
            </w:r>
            <w:r w:rsidRPr="000068DE">
              <w:rPr>
                <w:bCs/>
                <w:vertAlign w:val="subscript"/>
              </w:rPr>
              <w:t>NCSG</w:t>
            </w:r>
            <w:r w:rsidRPr="000068DE">
              <w:rPr>
                <w:bCs/>
              </w:rPr>
              <w:t xml:space="preserve"> = </w:t>
            </w:r>
            <w:proofErr w:type="spellStart"/>
            <w:r w:rsidRPr="000068DE">
              <w:rPr>
                <w:bCs/>
              </w:rPr>
              <w:t>MGL</w:t>
            </w:r>
            <w:r w:rsidRPr="000068DE">
              <w:rPr>
                <w:bCs/>
                <w:vertAlign w:val="subscript"/>
              </w:rPr>
              <w:t>legacy</w:t>
            </w:r>
            <w:proofErr w:type="spellEnd"/>
            <w:r w:rsidRPr="000068DE">
              <w:rPr>
                <w:bCs/>
              </w:rPr>
              <w:t xml:space="preserve"> – 0.5 (</w:t>
            </w:r>
            <w:proofErr w:type="spellStart"/>
            <w:r w:rsidRPr="000068DE">
              <w:rPr>
                <w:bCs/>
              </w:rPr>
              <w:t>ms</w:t>
            </w:r>
            <w:proofErr w:type="spellEnd"/>
            <w:r w:rsidRPr="000068DE">
              <w:rPr>
                <w:bCs/>
              </w:rPr>
              <w:t>)</w:t>
            </w:r>
          </w:p>
          <w:p w14:paraId="2D0FADBF" w14:textId="77777777" w:rsidR="00A362D6" w:rsidRPr="000068DE" w:rsidRDefault="00A362D6" w:rsidP="00A362D6">
            <w:pPr>
              <w:numPr>
                <w:ilvl w:val="1"/>
                <w:numId w:val="32"/>
              </w:numPr>
              <w:spacing w:after="0"/>
              <w:jc w:val="both"/>
              <w:rPr>
                <w:bCs/>
              </w:rPr>
            </w:pPr>
            <w:r w:rsidRPr="000068DE">
              <w:rPr>
                <w:bCs/>
              </w:rPr>
              <w:t xml:space="preserve">Step 2: </w:t>
            </w:r>
            <w:r w:rsidRPr="000068DE">
              <w:rPr>
                <w:b/>
                <w:bCs/>
              </w:rPr>
              <w:t>Define RRT</w:t>
            </w:r>
            <w:r w:rsidRPr="000068DE">
              <w:rPr>
                <w:b/>
                <w:bCs/>
                <w:vertAlign w:val="subscript"/>
              </w:rPr>
              <w:t>NCSG</w:t>
            </w:r>
            <w:r w:rsidRPr="000068DE">
              <w:rPr>
                <w:bCs/>
              </w:rPr>
              <w:t xml:space="preserve"> before and after ML</w:t>
            </w:r>
            <w:r w:rsidRPr="000068DE">
              <w:rPr>
                <w:bCs/>
                <w:vertAlign w:val="subscript"/>
              </w:rPr>
              <w:t>NCSG</w:t>
            </w:r>
            <w:r w:rsidRPr="000068DE">
              <w:rPr>
                <w:bCs/>
              </w:rPr>
              <w:t xml:space="preserve"> in FR1 and FR2 </w:t>
            </w:r>
          </w:p>
          <w:p w14:paraId="4D89354E" w14:textId="77777777" w:rsidR="00A362D6" w:rsidRPr="000068DE" w:rsidRDefault="00A362D6" w:rsidP="00A362D6">
            <w:pPr>
              <w:numPr>
                <w:ilvl w:val="2"/>
                <w:numId w:val="32"/>
              </w:numPr>
              <w:spacing w:after="0"/>
              <w:jc w:val="both"/>
              <w:rPr>
                <w:bCs/>
              </w:rPr>
            </w:pPr>
            <w:r w:rsidRPr="000068DE">
              <w:rPr>
                <w:bCs/>
              </w:rPr>
              <w:t xml:space="preserve">Handled by Issue 3-5, e.g., same or longer than </w:t>
            </w:r>
            <w:proofErr w:type="spellStart"/>
            <w:r w:rsidRPr="000068DE">
              <w:rPr>
                <w:bCs/>
              </w:rPr>
              <w:t>RRT</w:t>
            </w:r>
            <w:r w:rsidRPr="000068DE">
              <w:rPr>
                <w:bCs/>
                <w:vertAlign w:val="subscript"/>
              </w:rPr>
              <w:t>legacy</w:t>
            </w:r>
            <w:proofErr w:type="spellEnd"/>
            <w:r w:rsidRPr="000068DE">
              <w:rPr>
                <w:bCs/>
              </w:rPr>
              <w:t>.</w:t>
            </w:r>
          </w:p>
          <w:p w14:paraId="23CEBEAA" w14:textId="77777777" w:rsidR="00A362D6" w:rsidRPr="000068DE" w:rsidRDefault="00A362D6" w:rsidP="00A362D6">
            <w:pPr>
              <w:numPr>
                <w:ilvl w:val="1"/>
                <w:numId w:val="32"/>
              </w:numPr>
              <w:spacing w:after="0"/>
              <w:jc w:val="both"/>
              <w:rPr>
                <w:bCs/>
              </w:rPr>
            </w:pPr>
            <w:r w:rsidRPr="000068DE">
              <w:rPr>
                <w:bCs/>
              </w:rPr>
              <w:t xml:space="preserve">Step 3: </w:t>
            </w:r>
            <w:r w:rsidRPr="000068DE">
              <w:rPr>
                <w:b/>
                <w:bCs/>
              </w:rPr>
              <w:t>Define MGL</w:t>
            </w:r>
            <w:r w:rsidRPr="000068DE">
              <w:rPr>
                <w:b/>
                <w:bCs/>
                <w:vertAlign w:val="subscript"/>
              </w:rPr>
              <w:t>NCSG</w:t>
            </w:r>
            <w:r w:rsidRPr="000068DE">
              <w:rPr>
                <w:b/>
                <w:bCs/>
              </w:rPr>
              <w:t xml:space="preserve"> </w:t>
            </w:r>
            <w:r w:rsidRPr="000068DE">
              <w:rPr>
                <w:bCs/>
              </w:rPr>
              <w:t>as ML</w:t>
            </w:r>
            <w:r w:rsidRPr="000068DE">
              <w:rPr>
                <w:bCs/>
                <w:vertAlign w:val="subscript"/>
              </w:rPr>
              <w:t>NCSG</w:t>
            </w:r>
            <w:r w:rsidRPr="000068DE">
              <w:rPr>
                <w:bCs/>
              </w:rPr>
              <w:t xml:space="preserve"> + 2* RRT</w:t>
            </w:r>
            <w:r w:rsidRPr="000068DE">
              <w:rPr>
                <w:bCs/>
                <w:vertAlign w:val="subscript"/>
              </w:rPr>
              <w:t>NCSG</w:t>
            </w:r>
            <w:r w:rsidRPr="000068DE">
              <w:rPr>
                <w:bCs/>
              </w:rPr>
              <w:t>.</w:t>
            </w:r>
          </w:p>
          <w:p w14:paraId="44C07068" w14:textId="248B0C95" w:rsidR="00A362D6" w:rsidRPr="00A362D6" w:rsidRDefault="00A362D6" w:rsidP="00A362D6">
            <w:pPr>
              <w:numPr>
                <w:ilvl w:val="1"/>
                <w:numId w:val="32"/>
              </w:numPr>
              <w:spacing w:after="0"/>
              <w:jc w:val="both"/>
              <w:rPr>
                <w:bCs/>
              </w:rPr>
            </w:pPr>
            <w:r w:rsidRPr="000068DE">
              <w:rPr>
                <w:bCs/>
              </w:rPr>
              <w:t xml:space="preserve">Step 4: </w:t>
            </w:r>
            <w:r w:rsidRPr="000068DE">
              <w:rPr>
                <w:b/>
                <w:bCs/>
              </w:rPr>
              <w:t>Define VIL</w:t>
            </w:r>
          </w:p>
        </w:tc>
      </w:tr>
    </w:tbl>
    <w:p w14:paraId="0C6B6A72" w14:textId="7DB030A7" w:rsidR="00A362D6" w:rsidRDefault="00A362D6" w:rsidP="000068DE">
      <w:pPr>
        <w:widowControl w:val="0"/>
        <w:overflowPunct/>
        <w:autoSpaceDE/>
        <w:spacing w:afterLines="50" w:after="120"/>
        <w:jc w:val="both"/>
        <w:textAlignment w:val="auto"/>
        <w:rPr>
          <w:sz w:val="21"/>
          <w:szCs w:val="21"/>
        </w:rPr>
      </w:pPr>
      <w:r>
        <w:rPr>
          <w:sz w:val="21"/>
          <w:szCs w:val="21"/>
        </w:rPr>
        <w:lastRenderedPageBreak/>
        <w:t xml:space="preserve">For the relation between ML, MGL and RTT, we think option 1a follows the same principle in LTE and can be supported. The length of ML+VIL1+VIL2 may be longer than the MGL of corresponding MG pattern. For option 3, we are not sure why </w:t>
      </w:r>
      <w:r w:rsidRPr="00A362D6">
        <w:rPr>
          <w:bCs/>
        </w:rPr>
        <w:t>MGL</w:t>
      </w:r>
      <w:r w:rsidRPr="00A362D6">
        <w:rPr>
          <w:bCs/>
          <w:vertAlign w:val="subscript"/>
        </w:rPr>
        <w:t>NCSG</w:t>
      </w:r>
      <w:r>
        <w:rPr>
          <w:sz w:val="21"/>
          <w:szCs w:val="21"/>
        </w:rPr>
        <w:t xml:space="preserve"> is needed</w:t>
      </w:r>
      <w:r w:rsidR="00E54710">
        <w:rPr>
          <w:sz w:val="21"/>
          <w:szCs w:val="21"/>
        </w:rPr>
        <w:t xml:space="preserve"> in NCSG pattern</w:t>
      </w:r>
      <w:r w:rsidR="00CC54AF">
        <w:rPr>
          <w:sz w:val="21"/>
          <w:szCs w:val="21"/>
        </w:rPr>
        <w:t xml:space="preserve"> and its value is </w:t>
      </w:r>
      <w:r w:rsidR="00700B6B">
        <w:rPr>
          <w:sz w:val="21"/>
          <w:szCs w:val="21"/>
        </w:rPr>
        <w:t xml:space="preserve">the </w:t>
      </w:r>
      <w:r w:rsidR="00CC54AF">
        <w:rPr>
          <w:sz w:val="21"/>
          <w:szCs w:val="21"/>
        </w:rPr>
        <w:t xml:space="preserve">same as </w:t>
      </w:r>
      <w:proofErr w:type="spellStart"/>
      <w:r w:rsidR="00CC54AF" w:rsidRPr="000068DE">
        <w:rPr>
          <w:bCs/>
        </w:rPr>
        <w:t>MGL</w:t>
      </w:r>
      <w:r w:rsidR="00CC54AF" w:rsidRPr="000068DE">
        <w:rPr>
          <w:bCs/>
          <w:vertAlign w:val="subscript"/>
        </w:rPr>
        <w:t>legacy</w:t>
      </w:r>
      <w:proofErr w:type="spellEnd"/>
      <w:r w:rsidR="001A326F">
        <w:rPr>
          <w:sz w:val="21"/>
          <w:szCs w:val="21"/>
        </w:rPr>
        <w:t xml:space="preserve"> in our understanding</w:t>
      </w:r>
      <w:r w:rsidR="00E54710">
        <w:rPr>
          <w:sz w:val="21"/>
          <w:szCs w:val="21"/>
        </w:rPr>
        <w:t xml:space="preserve"> </w:t>
      </w:r>
      <w:r>
        <w:rPr>
          <w:sz w:val="21"/>
          <w:szCs w:val="21"/>
        </w:rPr>
        <w:t xml:space="preserve"> </w:t>
      </w:r>
    </w:p>
    <w:p w14:paraId="64F18BBA" w14:textId="05E97F4B" w:rsidR="00CC54AF" w:rsidRDefault="000068DE" w:rsidP="000068DE">
      <w:pPr>
        <w:spacing w:afterLines="50" w:after="120"/>
        <w:jc w:val="both"/>
        <w:rPr>
          <w:rFonts w:eastAsiaTheme="minorEastAsia"/>
          <w:b/>
          <w:iCs/>
          <w:sz w:val="21"/>
          <w:szCs w:val="21"/>
        </w:rPr>
      </w:pPr>
      <w:r w:rsidRPr="000068DE">
        <w:rPr>
          <w:rFonts w:eastAsiaTheme="minorEastAsia"/>
          <w:b/>
          <w:iCs/>
          <w:sz w:val="21"/>
          <w:szCs w:val="21"/>
        </w:rPr>
        <w:t xml:space="preserve">Proposal </w:t>
      </w:r>
      <w:r w:rsidR="00E923FF">
        <w:rPr>
          <w:rFonts w:eastAsiaTheme="minorEastAsia"/>
          <w:b/>
          <w:iCs/>
          <w:sz w:val="21"/>
          <w:szCs w:val="21"/>
        </w:rPr>
        <w:t>5</w:t>
      </w:r>
      <w:r w:rsidRPr="000068DE">
        <w:rPr>
          <w:rFonts w:eastAsiaTheme="minorEastAsia"/>
          <w:b/>
          <w:iCs/>
          <w:sz w:val="21"/>
          <w:szCs w:val="21"/>
        </w:rPr>
        <w:t xml:space="preserve">: </w:t>
      </w:r>
      <w:r w:rsidR="00CC54AF">
        <w:rPr>
          <w:rFonts w:eastAsiaTheme="minorEastAsia"/>
          <w:b/>
          <w:iCs/>
          <w:sz w:val="21"/>
          <w:szCs w:val="21"/>
        </w:rPr>
        <w:t xml:space="preserve">Support option 1a: </w:t>
      </w:r>
      <w:r w:rsidR="00CC54AF" w:rsidRPr="00CC54AF">
        <w:rPr>
          <w:rFonts w:eastAsiaTheme="minorEastAsia"/>
          <w:b/>
          <w:iCs/>
          <w:sz w:val="21"/>
          <w:szCs w:val="21"/>
        </w:rPr>
        <w:t>ML = MGL – 2*RRT and ML + VIL1 + VIL2 &gt; MGL</w:t>
      </w:r>
    </w:p>
    <w:p w14:paraId="5DCD0EA2" w14:textId="0747C9DE" w:rsidR="00DF0BC6" w:rsidRPr="00891EA3" w:rsidRDefault="00DF0BC6" w:rsidP="00DF0BC6">
      <w:pPr>
        <w:pStyle w:val="2"/>
        <w:numPr>
          <w:ilvl w:val="0"/>
          <w:numId w:val="0"/>
        </w:numPr>
        <w:spacing w:before="0" w:after="240"/>
        <w:rPr>
          <w:rFonts w:ascii="Times New Roman" w:hAnsi="Times New Roman"/>
          <w:b/>
          <w:sz w:val="20"/>
          <w:u w:val="single"/>
        </w:rPr>
      </w:pPr>
      <w:bookmarkStart w:id="5" w:name="_Ref68085212"/>
      <w:r w:rsidRPr="00891EA3">
        <w:rPr>
          <w:rFonts w:ascii="Times New Roman" w:hAnsi="Times New Roman"/>
          <w:b/>
          <w:sz w:val="20"/>
          <w:u w:val="single"/>
        </w:rPr>
        <w:t xml:space="preserve">Issue </w:t>
      </w:r>
      <w:r w:rsidR="00E923FF" w:rsidRPr="00891EA3">
        <w:rPr>
          <w:rFonts w:ascii="Times New Roman" w:hAnsi="Times New Roman"/>
          <w:b/>
          <w:sz w:val="20"/>
          <w:u w:val="single"/>
        </w:rPr>
        <w:t>3</w:t>
      </w:r>
      <w:r w:rsidRPr="00891EA3">
        <w:rPr>
          <w:rFonts w:ascii="Times New Roman" w:hAnsi="Times New Roman"/>
          <w:b/>
          <w:sz w:val="20"/>
          <w:u w:val="single"/>
        </w:rPr>
        <w:t xml:space="preserve">: </w:t>
      </w:r>
      <w:r w:rsidR="00E923FF" w:rsidRPr="00891EA3">
        <w:rPr>
          <w:rFonts w:ascii="Times New Roman" w:hAnsi="Times New Roman"/>
          <w:b/>
          <w:sz w:val="20"/>
          <w:u w:val="single"/>
        </w:rPr>
        <w:t>S</w:t>
      </w:r>
      <w:r w:rsidRPr="00891EA3">
        <w:rPr>
          <w:rFonts w:ascii="Times New Roman" w:hAnsi="Times New Roman"/>
          <w:b/>
          <w:sz w:val="20"/>
          <w:u w:val="single"/>
        </w:rPr>
        <w:t>cheduling restriction</w:t>
      </w:r>
    </w:p>
    <w:tbl>
      <w:tblPr>
        <w:tblStyle w:val="aff"/>
        <w:tblW w:w="0" w:type="auto"/>
        <w:tblLook w:val="04A0" w:firstRow="1" w:lastRow="0" w:firstColumn="1" w:lastColumn="0" w:noHBand="0" w:noVBand="1"/>
      </w:tblPr>
      <w:tblGrid>
        <w:gridCol w:w="9631"/>
      </w:tblGrid>
      <w:tr w:rsidR="00700B6B" w:rsidRPr="00D608C0" w14:paraId="145A3FC2" w14:textId="77777777" w:rsidTr="005C4C21">
        <w:tc>
          <w:tcPr>
            <w:tcW w:w="9631" w:type="dxa"/>
          </w:tcPr>
          <w:bookmarkEnd w:id="5"/>
          <w:p w14:paraId="58DA397E" w14:textId="77777777" w:rsidR="00700B6B" w:rsidRPr="00D608C0" w:rsidRDefault="00700B6B" w:rsidP="005C4C21">
            <w:pPr>
              <w:pStyle w:val="afff0"/>
              <w:widowControl/>
              <w:numPr>
                <w:ilvl w:val="0"/>
                <w:numId w:val="26"/>
              </w:numPr>
              <w:overflowPunct w:val="0"/>
              <w:autoSpaceDE w:val="0"/>
              <w:autoSpaceDN w:val="0"/>
              <w:adjustRightInd w:val="0"/>
              <w:spacing w:after="120"/>
              <w:ind w:firstLineChars="0"/>
              <w:contextualSpacing/>
              <w:textAlignment w:val="baseline"/>
              <w:rPr>
                <w:rFonts w:ascii="Times New Roman" w:hAnsi="Times New Roman"/>
                <w:bCs/>
                <w:sz w:val="20"/>
                <w:szCs w:val="20"/>
              </w:rPr>
            </w:pPr>
            <w:r w:rsidRPr="00D608C0">
              <w:rPr>
                <w:rFonts w:ascii="Times New Roman" w:hAnsi="Times New Roman"/>
                <w:bCs/>
                <w:sz w:val="20"/>
                <w:szCs w:val="20"/>
              </w:rPr>
              <w:t>Open issues:</w:t>
            </w:r>
          </w:p>
          <w:p w14:paraId="46DC734F" w14:textId="77777777" w:rsidR="00700B6B" w:rsidRPr="00D608C0" w:rsidRDefault="00700B6B" w:rsidP="005C4C21">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608C0">
              <w:rPr>
                <w:rFonts w:ascii="Times New Roman" w:hAnsi="Times New Roman"/>
                <w:bCs/>
                <w:iCs/>
                <w:sz w:val="20"/>
                <w:szCs w:val="20"/>
                <w:lang w:eastAsia="zh-CN"/>
              </w:rPr>
              <w:t>Option 1: during the ML the existing scheduling restriction requirements defined in TS 38.133 shall also apply</w:t>
            </w:r>
          </w:p>
          <w:p w14:paraId="1240840E" w14:textId="77777777" w:rsidR="00700B6B" w:rsidRPr="00D608C0" w:rsidRDefault="00700B6B" w:rsidP="005C4C21">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608C0">
              <w:rPr>
                <w:rFonts w:ascii="Times New Roman" w:hAnsi="Times New Roman"/>
                <w:bCs/>
                <w:iCs/>
                <w:sz w:val="20"/>
                <w:szCs w:val="20"/>
                <w:lang w:eastAsia="zh-CN"/>
              </w:rPr>
              <w:t>Option 2</w:t>
            </w:r>
          </w:p>
          <w:p w14:paraId="5016C535" w14:textId="77777777" w:rsidR="00700B6B" w:rsidRPr="00D608C0" w:rsidRDefault="00700B6B" w:rsidP="005C4C21">
            <w:pPr>
              <w:pStyle w:val="afff0"/>
              <w:widowControl/>
              <w:numPr>
                <w:ilvl w:val="2"/>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608C0">
              <w:rPr>
                <w:rFonts w:ascii="Times New Roman" w:hAnsi="Times New Roman"/>
                <w:bCs/>
                <w:iCs/>
                <w:sz w:val="20"/>
                <w:szCs w:val="20"/>
                <w:lang w:eastAsia="zh-CN"/>
              </w:rPr>
              <w:t>For intra-frequency measurement, existing scheduling restriction requirements apply.</w:t>
            </w:r>
          </w:p>
          <w:p w14:paraId="14985DF8" w14:textId="77777777" w:rsidR="00700B6B" w:rsidRPr="00D608C0" w:rsidRDefault="00700B6B" w:rsidP="005C4C21">
            <w:pPr>
              <w:pStyle w:val="afff0"/>
              <w:widowControl/>
              <w:numPr>
                <w:ilvl w:val="2"/>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608C0">
              <w:rPr>
                <w:rFonts w:ascii="Times New Roman" w:hAnsi="Times New Roman"/>
                <w:bCs/>
                <w:iCs/>
                <w:sz w:val="20"/>
                <w:szCs w:val="20"/>
                <w:lang w:eastAsia="zh-CN"/>
              </w:rPr>
              <w:t>For inter-frequency measurement and the target carrier and the serving cell are in same band, existing scheduling restriction requirements apply except that all symbols in SMTC windows are restricted.</w:t>
            </w:r>
          </w:p>
          <w:p w14:paraId="3459B329" w14:textId="77777777" w:rsidR="00700B6B" w:rsidRPr="00D608C0" w:rsidRDefault="00700B6B" w:rsidP="005C4C21">
            <w:pPr>
              <w:pStyle w:val="afff0"/>
              <w:widowControl/>
              <w:numPr>
                <w:ilvl w:val="2"/>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608C0">
              <w:rPr>
                <w:rFonts w:ascii="Times New Roman" w:hAnsi="Times New Roman"/>
                <w:bCs/>
                <w:iCs/>
                <w:sz w:val="20"/>
                <w:szCs w:val="20"/>
                <w:lang w:eastAsia="zh-CN"/>
              </w:rPr>
              <w:t>For inter-frequency measurement and the target carrier and the serving cell are in different bands, all symbols in SMTC windows are restricted when scheduling restrictions apply, and whether scheduling restrictions apply depends on UE capability.</w:t>
            </w:r>
          </w:p>
          <w:p w14:paraId="703AEAFB" w14:textId="77777777" w:rsidR="00700B6B" w:rsidRPr="00D608C0" w:rsidRDefault="00700B6B" w:rsidP="005C4C21">
            <w:pPr>
              <w:pStyle w:val="afff0"/>
              <w:widowControl/>
              <w:numPr>
                <w:ilvl w:val="2"/>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608C0">
              <w:rPr>
                <w:rFonts w:ascii="Times New Roman" w:hAnsi="Times New Roman"/>
                <w:bCs/>
                <w:iCs/>
                <w:sz w:val="20"/>
                <w:szCs w:val="20"/>
                <w:lang w:eastAsia="zh-CN"/>
              </w:rPr>
              <w:t>NW should be informed whether UE needs scheduling restriction or not for a combination of an inter-frequency target carrier and a serving cell.</w:t>
            </w:r>
          </w:p>
          <w:p w14:paraId="1F559D24" w14:textId="77777777" w:rsidR="00700B6B" w:rsidRPr="00D608C0" w:rsidRDefault="00700B6B" w:rsidP="005C4C21">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608C0">
              <w:rPr>
                <w:rFonts w:ascii="Times New Roman" w:hAnsi="Times New Roman"/>
                <w:bCs/>
                <w:iCs/>
                <w:sz w:val="20"/>
                <w:szCs w:val="20"/>
                <w:lang w:eastAsia="zh-CN"/>
              </w:rPr>
              <w:t>Option 3: The existing scheduling restriction requirements defined in TS 38.133 for FR1 shall apply during ML when serving and measured carriers are in FR1. No scheduling restriction is allowed for FR2 during ML when serving carrier and measured carriers are in FR2 and use IBM.</w:t>
            </w:r>
          </w:p>
          <w:p w14:paraId="327A2E98" w14:textId="77777777" w:rsidR="00700B6B" w:rsidRPr="00D608C0" w:rsidRDefault="00700B6B" w:rsidP="005C4C21">
            <w:pPr>
              <w:pStyle w:val="afff0"/>
              <w:widowControl/>
              <w:numPr>
                <w:ilvl w:val="1"/>
                <w:numId w:val="28"/>
              </w:numPr>
              <w:overflowPunct w:val="0"/>
              <w:autoSpaceDE w:val="0"/>
              <w:autoSpaceDN w:val="0"/>
              <w:adjustRightInd w:val="0"/>
              <w:spacing w:after="120"/>
              <w:ind w:firstLineChars="0"/>
              <w:contextualSpacing/>
              <w:textAlignment w:val="baseline"/>
              <w:rPr>
                <w:rFonts w:ascii="Times New Roman" w:hAnsi="Times New Roman"/>
                <w:bCs/>
                <w:iCs/>
                <w:sz w:val="20"/>
                <w:szCs w:val="20"/>
                <w:lang w:eastAsia="zh-CN"/>
              </w:rPr>
            </w:pPr>
            <w:r w:rsidRPr="00D608C0">
              <w:rPr>
                <w:rFonts w:ascii="Times New Roman" w:hAnsi="Times New Roman"/>
                <w:bCs/>
                <w:iCs/>
                <w:sz w:val="20"/>
                <w:szCs w:val="20"/>
                <w:lang w:eastAsia="zh-CN"/>
              </w:rPr>
              <w:t>Option 4: Scheduling restriction for NCSG is FFS, and check with RAN2 on the feasibility of informing NW the CBM or IBM between inter-frequency measurements and serving cells in FR2.</w:t>
            </w:r>
          </w:p>
        </w:tc>
      </w:tr>
    </w:tbl>
    <w:p w14:paraId="654CB457" w14:textId="0B17A07F" w:rsidR="00700B6B" w:rsidRDefault="00700B6B" w:rsidP="00700B6B">
      <w:pPr>
        <w:widowControl w:val="0"/>
        <w:overflowPunct/>
        <w:autoSpaceDE/>
        <w:spacing w:afterLines="50" w:after="120"/>
        <w:jc w:val="both"/>
        <w:textAlignment w:val="auto"/>
        <w:rPr>
          <w:sz w:val="21"/>
          <w:szCs w:val="21"/>
        </w:rPr>
      </w:pPr>
      <w:r>
        <w:rPr>
          <w:sz w:val="21"/>
          <w:szCs w:val="21"/>
        </w:rPr>
        <w:t xml:space="preserve">During ML, UE is expected to transmit/receive data and </w:t>
      </w:r>
      <w:r w:rsidR="000A59DA">
        <w:rPr>
          <w:sz w:val="21"/>
          <w:szCs w:val="21"/>
        </w:rPr>
        <w:t xml:space="preserve">perform </w:t>
      </w:r>
      <w:r>
        <w:rPr>
          <w:sz w:val="21"/>
          <w:szCs w:val="21"/>
        </w:rPr>
        <w:t>measurement</w:t>
      </w:r>
      <w:r w:rsidR="000A59DA">
        <w:rPr>
          <w:sz w:val="21"/>
          <w:szCs w:val="21"/>
        </w:rPr>
        <w:t>s</w:t>
      </w:r>
      <w:r>
        <w:rPr>
          <w:sz w:val="21"/>
          <w:szCs w:val="21"/>
        </w:rPr>
        <w:t xml:space="preserve"> simultaneously. UE behaviour is similar to measurements without gap and therefore option 2 can be supported by us. We are open to discuss whether </w:t>
      </w:r>
      <w:r w:rsidR="006731FA">
        <w:rPr>
          <w:sz w:val="21"/>
          <w:szCs w:val="21"/>
        </w:rPr>
        <w:t xml:space="preserve">to define </w:t>
      </w:r>
      <w:r>
        <w:rPr>
          <w:sz w:val="21"/>
          <w:szCs w:val="21"/>
        </w:rPr>
        <w:t>separate scheduling restrictions considering different UE capability of supporting IBM and/or network capability “</w:t>
      </w:r>
      <w:proofErr w:type="spellStart"/>
      <w:r w:rsidRPr="008936B8">
        <w:rPr>
          <w:i/>
        </w:rPr>
        <w:t>simultaneousRxTxInterBandCA</w:t>
      </w:r>
      <w:proofErr w:type="spellEnd"/>
      <w:r>
        <w:rPr>
          <w:sz w:val="21"/>
          <w:szCs w:val="21"/>
        </w:rPr>
        <w:t>”</w:t>
      </w:r>
      <w:r>
        <w:rPr>
          <w:i/>
        </w:rPr>
        <w:t xml:space="preserve">. </w:t>
      </w:r>
      <w:r>
        <w:rPr>
          <w:sz w:val="21"/>
          <w:szCs w:val="21"/>
        </w:rPr>
        <w:t xml:space="preserve">   </w:t>
      </w:r>
    </w:p>
    <w:p w14:paraId="12B90181" w14:textId="69D4CD23" w:rsidR="00162172" w:rsidRPr="00700B6B" w:rsidRDefault="00700B6B" w:rsidP="00E875A8">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sidR="0040430A">
        <w:rPr>
          <w:rFonts w:eastAsiaTheme="minorEastAsia"/>
          <w:b/>
          <w:iCs/>
          <w:sz w:val="21"/>
          <w:szCs w:val="21"/>
        </w:rPr>
        <w:t>6</w:t>
      </w:r>
      <w:r w:rsidRPr="002924A5">
        <w:rPr>
          <w:rFonts w:eastAsiaTheme="minorEastAsia"/>
          <w:b/>
          <w:iCs/>
          <w:sz w:val="21"/>
          <w:szCs w:val="21"/>
        </w:rPr>
        <w:t>:</w:t>
      </w:r>
      <w:r w:rsidRPr="002924A5">
        <w:rPr>
          <w:b/>
          <w:sz w:val="21"/>
          <w:szCs w:val="21"/>
        </w:rPr>
        <w:t xml:space="preserve"> </w:t>
      </w:r>
      <w:r>
        <w:rPr>
          <w:b/>
          <w:sz w:val="21"/>
          <w:szCs w:val="21"/>
        </w:rPr>
        <w:t>Support option 2 for scheduling restriction requirements and FFS whether UE and/or network capability should be considered.</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5C37C0FB" w14:textId="3AE6CB5D" w:rsidR="00891EA3" w:rsidRPr="00891EA3" w:rsidRDefault="00891EA3" w:rsidP="00E94E3A">
      <w:pPr>
        <w:spacing w:afterLines="50" w:after="120"/>
        <w:jc w:val="both"/>
        <w:rPr>
          <w:rFonts w:cstheme="minorHAnsi"/>
        </w:rPr>
      </w:pPr>
      <w:r w:rsidRPr="00891EA3">
        <w:rPr>
          <w:rFonts w:cstheme="minorHAnsi"/>
        </w:rPr>
        <w:t>In this contribution, we provided our observations and proposals on NCSG for RRM measurement gap enhancement.</w:t>
      </w:r>
    </w:p>
    <w:p w14:paraId="45625F51" w14:textId="05821613" w:rsidR="00264430" w:rsidRDefault="00264430" w:rsidP="00264430">
      <w:pPr>
        <w:spacing w:afterLines="50" w:after="120"/>
        <w:jc w:val="both"/>
        <w:rPr>
          <w:rFonts w:eastAsiaTheme="minorEastAsia"/>
          <w:b/>
          <w:iCs/>
          <w:sz w:val="21"/>
          <w:szCs w:val="21"/>
        </w:rPr>
      </w:pPr>
      <w:r>
        <w:rPr>
          <w:rFonts w:eastAsiaTheme="minorEastAsia"/>
          <w:b/>
          <w:iCs/>
          <w:sz w:val="21"/>
          <w:szCs w:val="21"/>
        </w:rPr>
        <w:t>Observation</w:t>
      </w:r>
      <w:r w:rsidRPr="000068DE">
        <w:rPr>
          <w:rFonts w:eastAsiaTheme="minorEastAsia"/>
          <w:b/>
          <w:iCs/>
          <w:sz w:val="21"/>
          <w:szCs w:val="21"/>
        </w:rPr>
        <w:t xml:space="preserve"> </w:t>
      </w:r>
      <w:r>
        <w:rPr>
          <w:rFonts w:eastAsiaTheme="minorEastAsia"/>
          <w:b/>
          <w:iCs/>
          <w:sz w:val="21"/>
          <w:szCs w:val="21"/>
        </w:rPr>
        <w:t>1</w:t>
      </w:r>
      <w:r w:rsidRPr="000068DE">
        <w:rPr>
          <w:rFonts w:eastAsiaTheme="minorEastAsia"/>
          <w:b/>
          <w:iCs/>
          <w:sz w:val="21"/>
          <w:szCs w:val="21"/>
        </w:rPr>
        <w:t xml:space="preserve">: </w:t>
      </w:r>
      <w:r>
        <w:rPr>
          <w:rFonts w:eastAsiaTheme="minorEastAsia"/>
          <w:b/>
          <w:iCs/>
          <w:sz w:val="21"/>
          <w:szCs w:val="21"/>
        </w:rPr>
        <w:t xml:space="preserve">Whether </w:t>
      </w:r>
      <w:r w:rsidRPr="000068DE">
        <w:rPr>
          <w:rFonts w:eastAsiaTheme="minorEastAsia"/>
          <w:b/>
          <w:iCs/>
          <w:sz w:val="21"/>
          <w:szCs w:val="21"/>
        </w:rPr>
        <w:t xml:space="preserve">separate NCSG patterns </w:t>
      </w:r>
      <w:r>
        <w:rPr>
          <w:rFonts w:eastAsiaTheme="minorEastAsia"/>
          <w:b/>
          <w:iCs/>
          <w:sz w:val="21"/>
          <w:szCs w:val="21"/>
        </w:rPr>
        <w:t xml:space="preserve">are </w:t>
      </w:r>
      <w:r w:rsidRPr="000068DE">
        <w:rPr>
          <w:rFonts w:eastAsiaTheme="minorEastAsia"/>
          <w:b/>
          <w:iCs/>
          <w:sz w:val="21"/>
          <w:szCs w:val="21"/>
        </w:rPr>
        <w:t xml:space="preserve">needed for synchronous and asynchronous </w:t>
      </w:r>
      <w:r>
        <w:rPr>
          <w:rFonts w:eastAsiaTheme="minorEastAsia"/>
          <w:b/>
          <w:iCs/>
          <w:sz w:val="21"/>
          <w:szCs w:val="21"/>
        </w:rPr>
        <w:t>cases depends on whether VIL is considered as a part of NCSG pattern.</w:t>
      </w:r>
    </w:p>
    <w:p w14:paraId="050A4700" w14:textId="77777777" w:rsidR="00264430" w:rsidRPr="00BF259F" w:rsidRDefault="00264430" w:rsidP="00264430">
      <w:pPr>
        <w:spacing w:afterLines="50" w:after="120"/>
        <w:jc w:val="both"/>
        <w:rPr>
          <w:rFonts w:eastAsiaTheme="minorEastAsia"/>
          <w:b/>
          <w:iCs/>
        </w:rPr>
      </w:pPr>
      <w:r w:rsidRPr="00BF259F">
        <w:rPr>
          <w:rFonts w:eastAsiaTheme="minorEastAsia" w:hint="eastAsia"/>
          <w:b/>
          <w:iCs/>
        </w:rPr>
        <w:t>P</w:t>
      </w:r>
      <w:r w:rsidRPr="00BF259F">
        <w:rPr>
          <w:rFonts w:eastAsiaTheme="minorEastAsia"/>
          <w:b/>
          <w:iCs/>
        </w:rPr>
        <w:t xml:space="preserve">roposal </w:t>
      </w:r>
      <w:r>
        <w:rPr>
          <w:rFonts w:eastAsiaTheme="minorEastAsia"/>
          <w:b/>
          <w:iCs/>
        </w:rPr>
        <w:t>1</w:t>
      </w:r>
      <w:r w:rsidRPr="00BF259F">
        <w:rPr>
          <w:rFonts w:eastAsiaTheme="minorEastAsia"/>
          <w:b/>
          <w:iCs/>
        </w:rPr>
        <w:t xml:space="preserve">: For </w:t>
      </w:r>
      <w:r>
        <w:rPr>
          <w:rFonts w:eastAsiaTheme="minorEastAsia"/>
          <w:b/>
          <w:iCs/>
        </w:rPr>
        <w:t xml:space="preserve">a </w:t>
      </w:r>
      <w:r w:rsidRPr="00BF259F">
        <w:rPr>
          <w:b/>
          <w:bCs/>
          <w:iCs/>
        </w:rPr>
        <w:t>NCSG capable UE,</w:t>
      </w:r>
      <w:r w:rsidRPr="00BF259F">
        <w:rPr>
          <w:rFonts w:eastAsiaTheme="minorEastAsia"/>
          <w:b/>
          <w:iCs/>
        </w:rPr>
        <w:t xml:space="preserve"> no additional signalling </w:t>
      </w:r>
      <w:r>
        <w:rPr>
          <w:rFonts w:eastAsiaTheme="minorEastAsia"/>
          <w:b/>
          <w:iCs/>
        </w:rPr>
        <w:t xml:space="preserve">is needed </w:t>
      </w:r>
      <w:r w:rsidRPr="00BF259F">
        <w:rPr>
          <w:rFonts w:eastAsiaTheme="minorEastAsia"/>
          <w:b/>
          <w:iCs/>
        </w:rPr>
        <w:t xml:space="preserve">to indicate support the NCSG pattern and per-FR NCSG capability. </w:t>
      </w:r>
    </w:p>
    <w:p w14:paraId="76528C8F" w14:textId="77777777" w:rsidR="00264430" w:rsidRPr="00BF259F" w:rsidRDefault="00264430" w:rsidP="00264430">
      <w:pPr>
        <w:pStyle w:val="afff0"/>
        <w:numPr>
          <w:ilvl w:val="0"/>
          <w:numId w:val="31"/>
        </w:numPr>
        <w:spacing w:afterLines="50" w:after="120"/>
        <w:ind w:firstLineChars="0"/>
        <w:rPr>
          <w:rFonts w:ascii="Times New Roman" w:eastAsiaTheme="minorEastAsia" w:hAnsi="Times New Roman"/>
          <w:b/>
          <w:iCs/>
          <w:sz w:val="20"/>
          <w:szCs w:val="20"/>
        </w:rPr>
      </w:pPr>
      <w:r w:rsidRPr="00BF259F">
        <w:rPr>
          <w:rFonts w:ascii="Times New Roman" w:eastAsiaTheme="minorEastAsia" w:hAnsi="Times New Roman"/>
          <w:b/>
          <w:iCs/>
          <w:sz w:val="20"/>
          <w:szCs w:val="20"/>
        </w:rPr>
        <w:t>Per-FR NCSG is supported if per-FR MG is supported</w:t>
      </w:r>
    </w:p>
    <w:p w14:paraId="57E747AE" w14:textId="77777777" w:rsidR="00264430" w:rsidRDefault="00264430" w:rsidP="00264430">
      <w:pPr>
        <w:pStyle w:val="afff0"/>
        <w:numPr>
          <w:ilvl w:val="0"/>
          <w:numId w:val="31"/>
        </w:numPr>
        <w:spacing w:afterLines="50" w:after="120"/>
        <w:ind w:firstLineChars="0"/>
        <w:rPr>
          <w:rFonts w:ascii="Times New Roman" w:eastAsiaTheme="minorEastAsia" w:hAnsi="Times New Roman"/>
          <w:b/>
          <w:iCs/>
          <w:sz w:val="20"/>
          <w:szCs w:val="20"/>
        </w:rPr>
      </w:pPr>
      <w:r w:rsidRPr="00BF259F">
        <w:rPr>
          <w:rFonts w:ascii="Times New Roman" w:eastAsiaTheme="minorEastAsia" w:hAnsi="Times New Roman"/>
          <w:b/>
          <w:iCs/>
          <w:sz w:val="20"/>
          <w:szCs w:val="20"/>
          <w:lang w:eastAsia="zh-CN"/>
        </w:rPr>
        <w:t xml:space="preserve">The NCSG patterns corresponding to </w:t>
      </w:r>
      <w:r>
        <w:rPr>
          <w:rFonts w:ascii="Times New Roman" w:eastAsiaTheme="minorEastAsia" w:hAnsi="Times New Roman"/>
          <w:b/>
          <w:iCs/>
          <w:sz w:val="20"/>
          <w:szCs w:val="20"/>
          <w:lang w:eastAsia="zh-CN"/>
        </w:rPr>
        <w:t>the supported</w:t>
      </w:r>
      <w:r w:rsidRPr="00BF259F">
        <w:rPr>
          <w:rFonts w:ascii="Times New Roman" w:eastAsiaTheme="minorEastAsia" w:hAnsi="Times New Roman"/>
          <w:b/>
          <w:iCs/>
          <w:sz w:val="20"/>
          <w:szCs w:val="20"/>
          <w:lang w:eastAsia="zh-CN"/>
        </w:rPr>
        <w:t xml:space="preserve"> MG patterns are also</w:t>
      </w:r>
      <w:r>
        <w:rPr>
          <w:rFonts w:ascii="Times New Roman" w:eastAsiaTheme="minorEastAsia" w:hAnsi="Times New Roman"/>
          <w:b/>
          <w:iCs/>
          <w:sz w:val="20"/>
          <w:szCs w:val="20"/>
          <w:lang w:eastAsia="zh-CN"/>
        </w:rPr>
        <w:t xml:space="preserve"> supported</w:t>
      </w:r>
      <w:r w:rsidRPr="00BF259F">
        <w:rPr>
          <w:rFonts w:ascii="Times New Roman" w:eastAsiaTheme="minorEastAsia" w:hAnsi="Times New Roman"/>
          <w:b/>
          <w:iCs/>
          <w:sz w:val="20"/>
          <w:szCs w:val="20"/>
          <w:lang w:eastAsia="zh-CN"/>
        </w:rPr>
        <w:t xml:space="preserve">. </w:t>
      </w:r>
    </w:p>
    <w:p w14:paraId="5EB5B042" w14:textId="77777777" w:rsidR="00264430" w:rsidRDefault="00264430" w:rsidP="00264430">
      <w:pPr>
        <w:pStyle w:val="afff0"/>
        <w:numPr>
          <w:ilvl w:val="0"/>
          <w:numId w:val="31"/>
        </w:numPr>
        <w:spacing w:afterLines="50" w:after="120"/>
        <w:ind w:firstLineChars="0"/>
        <w:rPr>
          <w:rFonts w:ascii="Times New Roman" w:eastAsiaTheme="minorEastAsia" w:hAnsi="Times New Roman"/>
          <w:b/>
          <w:iCs/>
          <w:sz w:val="20"/>
          <w:szCs w:val="20"/>
        </w:rPr>
      </w:pPr>
      <w:r>
        <w:rPr>
          <w:rFonts w:ascii="Times New Roman" w:eastAsiaTheme="minorEastAsia" w:hAnsi="Times New Roman"/>
          <w:b/>
          <w:iCs/>
          <w:sz w:val="20"/>
          <w:szCs w:val="20"/>
          <w:lang w:eastAsia="zh-CN"/>
        </w:rPr>
        <w:t>T</w:t>
      </w:r>
      <w:r>
        <w:rPr>
          <w:rFonts w:ascii="Times New Roman" w:eastAsiaTheme="minorEastAsia" w:hAnsi="Times New Roman" w:hint="eastAsia"/>
          <w:b/>
          <w:iCs/>
          <w:sz w:val="20"/>
          <w:szCs w:val="20"/>
          <w:lang w:eastAsia="zh-CN"/>
        </w:rPr>
        <w:t>he</w:t>
      </w:r>
      <w:r>
        <w:rPr>
          <w:rFonts w:ascii="Times New Roman" w:eastAsiaTheme="minorEastAsia" w:hAnsi="Times New Roman"/>
          <w:b/>
          <w:iCs/>
          <w:sz w:val="20"/>
          <w:szCs w:val="20"/>
        </w:rPr>
        <w:t xml:space="preserve"> NCSG patterns </w:t>
      </w:r>
      <w:r w:rsidRPr="00BF259F">
        <w:rPr>
          <w:rFonts w:ascii="Times New Roman" w:eastAsiaTheme="minorEastAsia" w:hAnsi="Times New Roman"/>
          <w:b/>
          <w:iCs/>
          <w:sz w:val="20"/>
          <w:szCs w:val="20"/>
          <w:lang w:eastAsia="zh-CN"/>
        </w:rPr>
        <w:t xml:space="preserve">corresponding to </w:t>
      </w:r>
      <w:r>
        <w:rPr>
          <w:rFonts w:ascii="Times New Roman" w:eastAsiaTheme="minorEastAsia" w:hAnsi="Times New Roman"/>
          <w:b/>
          <w:iCs/>
          <w:sz w:val="20"/>
          <w:szCs w:val="20"/>
          <w:lang w:eastAsia="zh-CN"/>
        </w:rPr>
        <w:t xml:space="preserve">the mandatory </w:t>
      </w:r>
      <w:r w:rsidRPr="00BF259F">
        <w:rPr>
          <w:rFonts w:ascii="Times New Roman" w:eastAsiaTheme="minorEastAsia" w:hAnsi="Times New Roman"/>
          <w:b/>
          <w:iCs/>
          <w:sz w:val="20"/>
          <w:szCs w:val="20"/>
          <w:lang w:eastAsia="zh-CN"/>
        </w:rPr>
        <w:t>MG patterns</w:t>
      </w:r>
      <w:r>
        <w:rPr>
          <w:rFonts w:ascii="Times New Roman" w:eastAsiaTheme="minorEastAsia" w:hAnsi="Times New Roman"/>
          <w:b/>
          <w:iCs/>
          <w:sz w:val="20"/>
          <w:szCs w:val="20"/>
          <w:lang w:eastAsia="zh-CN"/>
        </w:rPr>
        <w:t xml:space="preserve"> are also mandatory.</w:t>
      </w:r>
    </w:p>
    <w:p w14:paraId="4E76BAE0" w14:textId="7B37A9D7" w:rsidR="00264430" w:rsidRPr="00264430" w:rsidRDefault="00264430" w:rsidP="00264430">
      <w:pPr>
        <w:spacing w:afterLines="50" w:after="120"/>
        <w:jc w:val="both"/>
        <w:rPr>
          <w:rFonts w:eastAsiaTheme="minorEastAsia"/>
          <w:b/>
          <w:iCs/>
          <w:sz w:val="21"/>
          <w:szCs w:val="21"/>
        </w:rPr>
      </w:pPr>
      <w:r w:rsidRPr="009C749C">
        <w:rPr>
          <w:rFonts w:eastAsiaTheme="minorEastAsia"/>
          <w:b/>
          <w:iCs/>
          <w:sz w:val="21"/>
          <w:szCs w:val="21"/>
        </w:rPr>
        <w:t xml:space="preserve">Proposal </w:t>
      </w:r>
      <w:r>
        <w:rPr>
          <w:rFonts w:eastAsiaTheme="minorEastAsia"/>
          <w:b/>
          <w:iCs/>
          <w:sz w:val="21"/>
          <w:szCs w:val="21"/>
        </w:rPr>
        <w:t>2: New signalling separate from “</w:t>
      </w:r>
      <w:proofErr w:type="spellStart"/>
      <w:r>
        <w:rPr>
          <w:rFonts w:eastAsiaTheme="minorEastAsia"/>
          <w:b/>
          <w:iCs/>
          <w:sz w:val="21"/>
          <w:szCs w:val="21"/>
        </w:rPr>
        <w:t>NeedForGap</w:t>
      </w:r>
      <w:proofErr w:type="spellEnd"/>
      <w:r>
        <w:rPr>
          <w:rFonts w:eastAsiaTheme="minorEastAsia"/>
          <w:b/>
          <w:iCs/>
          <w:sz w:val="21"/>
          <w:szCs w:val="21"/>
        </w:rPr>
        <w:t xml:space="preserve">” </w:t>
      </w:r>
      <w:r>
        <w:rPr>
          <w:rFonts w:eastAsiaTheme="minorEastAsia" w:hint="eastAsia"/>
          <w:b/>
          <w:iCs/>
          <w:sz w:val="21"/>
          <w:szCs w:val="21"/>
        </w:rPr>
        <w:t>is</w:t>
      </w:r>
      <w:r>
        <w:rPr>
          <w:rFonts w:eastAsiaTheme="minorEastAsia"/>
          <w:b/>
          <w:iCs/>
          <w:sz w:val="21"/>
          <w:szCs w:val="21"/>
        </w:rPr>
        <w:t xml:space="preserve"> introduced to indicate the support of NCSG.</w:t>
      </w:r>
    </w:p>
    <w:p w14:paraId="69EF86A2" w14:textId="77777777" w:rsidR="00264430" w:rsidRDefault="00264430" w:rsidP="00264430">
      <w:pPr>
        <w:spacing w:afterLines="50" w:after="120"/>
        <w:jc w:val="both"/>
        <w:rPr>
          <w:rFonts w:eastAsiaTheme="minorEastAsia"/>
          <w:b/>
          <w:iCs/>
          <w:sz w:val="21"/>
          <w:szCs w:val="21"/>
        </w:rPr>
      </w:pPr>
      <w:r w:rsidRPr="000068DE">
        <w:rPr>
          <w:rFonts w:eastAsiaTheme="minorEastAsia"/>
          <w:b/>
          <w:iCs/>
          <w:sz w:val="21"/>
          <w:szCs w:val="21"/>
        </w:rPr>
        <w:t xml:space="preserve">Proposal </w:t>
      </w:r>
      <w:r>
        <w:rPr>
          <w:rFonts w:eastAsiaTheme="minorEastAsia"/>
          <w:b/>
          <w:iCs/>
          <w:sz w:val="21"/>
          <w:szCs w:val="21"/>
        </w:rPr>
        <w:t>3</w:t>
      </w:r>
      <w:r w:rsidRPr="000068DE">
        <w:rPr>
          <w:rFonts w:eastAsiaTheme="minorEastAsia"/>
          <w:b/>
          <w:iCs/>
          <w:sz w:val="21"/>
          <w:szCs w:val="21"/>
        </w:rPr>
        <w:t xml:space="preserve">: </w:t>
      </w:r>
      <w:r>
        <w:rPr>
          <w:rFonts w:eastAsiaTheme="minorEastAsia"/>
          <w:b/>
          <w:iCs/>
          <w:sz w:val="21"/>
          <w:szCs w:val="21"/>
        </w:rPr>
        <w:t>Not consider VIL as a part of NCSG pattern.</w:t>
      </w:r>
    </w:p>
    <w:p w14:paraId="5C15A4DB" w14:textId="78AF9EF8" w:rsidR="00264430" w:rsidRPr="00264430" w:rsidRDefault="00264430" w:rsidP="008376C1">
      <w:pPr>
        <w:spacing w:afterLines="50" w:after="120"/>
        <w:jc w:val="both"/>
        <w:rPr>
          <w:rFonts w:eastAsiaTheme="minorEastAsia"/>
          <w:b/>
          <w:iCs/>
          <w:sz w:val="21"/>
          <w:szCs w:val="21"/>
        </w:rPr>
      </w:pPr>
      <w:r>
        <w:rPr>
          <w:rFonts w:eastAsiaTheme="minorEastAsia"/>
          <w:b/>
          <w:iCs/>
          <w:sz w:val="21"/>
          <w:szCs w:val="21"/>
        </w:rPr>
        <w:t xml:space="preserve">Proposal 4: Not define </w:t>
      </w:r>
      <w:r w:rsidRPr="000068DE">
        <w:rPr>
          <w:rFonts w:eastAsiaTheme="minorEastAsia"/>
          <w:b/>
          <w:iCs/>
          <w:sz w:val="21"/>
          <w:szCs w:val="21"/>
        </w:rPr>
        <w:t xml:space="preserve">separate NCSG patterns for synchronous and asynchronous </w:t>
      </w:r>
      <w:r>
        <w:rPr>
          <w:rFonts w:eastAsiaTheme="minorEastAsia"/>
          <w:b/>
          <w:iCs/>
          <w:sz w:val="21"/>
          <w:szCs w:val="21"/>
        </w:rPr>
        <w:t>cases.</w:t>
      </w:r>
    </w:p>
    <w:p w14:paraId="362A30A8" w14:textId="1AAB6C97" w:rsidR="00264430" w:rsidRPr="00264430" w:rsidRDefault="00264430" w:rsidP="008376C1">
      <w:pPr>
        <w:spacing w:afterLines="50" w:after="120"/>
        <w:jc w:val="both"/>
        <w:rPr>
          <w:rFonts w:eastAsiaTheme="minorEastAsia"/>
          <w:b/>
          <w:iCs/>
          <w:sz w:val="21"/>
          <w:szCs w:val="21"/>
        </w:rPr>
      </w:pPr>
      <w:r w:rsidRPr="000068DE">
        <w:rPr>
          <w:rFonts w:eastAsiaTheme="minorEastAsia"/>
          <w:b/>
          <w:iCs/>
          <w:sz w:val="21"/>
          <w:szCs w:val="21"/>
        </w:rPr>
        <w:t xml:space="preserve">Proposal </w:t>
      </w:r>
      <w:r>
        <w:rPr>
          <w:rFonts w:eastAsiaTheme="minorEastAsia"/>
          <w:b/>
          <w:iCs/>
          <w:sz w:val="21"/>
          <w:szCs w:val="21"/>
        </w:rPr>
        <w:t>5</w:t>
      </w:r>
      <w:r w:rsidRPr="000068DE">
        <w:rPr>
          <w:rFonts w:eastAsiaTheme="minorEastAsia"/>
          <w:b/>
          <w:iCs/>
          <w:sz w:val="21"/>
          <w:szCs w:val="21"/>
        </w:rPr>
        <w:t xml:space="preserve">: </w:t>
      </w:r>
      <w:r>
        <w:rPr>
          <w:rFonts w:eastAsiaTheme="minorEastAsia"/>
          <w:b/>
          <w:iCs/>
          <w:sz w:val="21"/>
          <w:szCs w:val="21"/>
        </w:rPr>
        <w:t xml:space="preserve">Support option 1a: </w:t>
      </w:r>
      <w:r w:rsidRPr="00CC54AF">
        <w:rPr>
          <w:rFonts w:eastAsiaTheme="minorEastAsia"/>
          <w:b/>
          <w:iCs/>
          <w:sz w:val="21"/>
          <w:szCs w:val="21"/>
        </w:rPr>
        <w:t>ML = MGL – 2*RRT and ML + VIL1 + VIL2 &gt; MGL</w:t>
      </w:r>
    </w:p>
    <w:p w14:paraId="4A21DDA7" w14:textId="76099CE4" w:rsidR="00264430" w:rsidRPr="00264430" w:rsidRDefault="00264430" w:rsidP="008376C1">
      <w:pPr>
        <w:spacing w:afterLines="50" w:after="120"/>
        <w:jc w:val="both"/>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6</w:t>
      </w:r>
      <w:r w:rsidRPr="002924A5">
        <w:rPr>
          <w:rFonts w:eastAsiaTheme="minorEastAsia"/>
          <w:b/>
          <w:iCs/>
          <w:sz w:val="21"/>
          <w:szCs w:val="21"/>
        </w:rPr>
        <w:t>:</w:t>
      </w:r>
      <w:r w:rsidRPr="002924A5">
        <w:rPr>
          <w:b/>
          <w:sz w:val="21"/>
          <w:szCs w:val="21"/>
        </w:rPr>
        <w:t xml:space="preserve"> </w:t>
      </w:r>
      <w:r>
        <w:rPr>
          <w:b/>
          <w:sz w:val="21"/>
          <w:szCs w:val="21"/>
        </w:rPr>
        <w:t>Support option 2 for scheduling restriction requirements and FFS whether UE and/or network capability should be considered.</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CF8AA3C" w14:textId="42EF91EC" w:rsidR="0048274A" w:rsidRPr="000F24FB" w:rsidRDefault="007F1E0C" w:rsidP="000F24FB">
      <w:pPr>
        <w:numPr>
          <w:ilvl w:val="0"/>
          <w:numId w:val="10"/>
        </w:numPr>
        <w:spacing w:afterLines="50" w:after="120"/>
        <w:jc w:val="both"/>
        <w:rPr>
          <w:lang w:val="en-US"/>
        </w:rPr>
      </w:pPr>
      <w:r w:rsidRPr="000F24FB">
        <w:rPr>
          <w:lang w:val="en-US"/>
        </w:rPr>
        <w:t>R</w:t>
      </w:r>
      <w:r w:rsidR="000F24FB" w:rsidRPr="000F24FB">
        <w:rPr>
          <w:lang w:val="en-US"/>
        </w:rPr>
        <w:t>4</w:t>
      </w:r>
      <w:r w:rsidRPr="000F24FB">
        <w:rPr>
          <w:lang w:val="en-US"/>
        </w:rPr>
        <w:t>-21</w:t>
      </w:r>
      <w:r w:rsidR="000F24FB" w:rsidRPr="000F24FB">
        <w:rPr>
          <w:lang w:val="en-US"/>
        </w:rPr>
        <w:t>15344</w:t>
      </w:r>
      <w:r w:rsidRPr="000F24FB">
        <w:rPr>
          <w:lang w:val="en-US"/>
        </w:rPr>
        <w:t xml:space="preserve">, </w:t>
      </w:r>
      <w:r w:rsidR="000F24FB" w:rsidRPr="000F24FB">
        <w:rPr>
          <w:lang w:val="en-US"/>
        </w:rPr>
        <w:t xml:space="preserve">WF on R17 NR MG enhancement – NCSG, Apple </w:t>
      </w:r>
    </w:p>
    <w:sectPr w:rsidR="0048274A" w:rsidRPr="000F24F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91318" w14:textId="77777777" w:rsidR="003C1D58" w:rsidRDefault="003C1D58" w:rsidP="0052762B">
      <w:r>
        <w:separator/>
      </w:r>
    </w:p>
  </w:endnote>
  <w:endnote w:type="continuationSeparator" w:id="0">
    <w:p w14:paraId="0AFE183F" w14:textId="77777777" w:rsidR="003C1D58" w:rsidRDefault="003C1D58"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auto"/>
    <w:pitch w:val="variable"/>
    <w:sig w:usb0="00000000" w:usb1="08070000" w:usb2="00000010" w:usb3="00000000" w:csb0="00020093" w:csb1="00000000"/>
  </w:font>
  <w:font w:name="Arial Unicode MS">
    <w:panose1 w:val="020B0604020202020204"/>
    <w:charset w:val="80"/>
    <w:family w:val="swiss"/>
    <w:notTrueType/>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D5789F" w:rsidRDefault="00D5789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788344" w14:textId="77777777" w:rsidR="003C1D58" w:rsidRDefault="003C1D58" w:rsidP="0052762B">
      <w:r>
        <w:separator/>
      </w:r>
    </w:p>
  </w:footnote>
  <w:footnote w:type="continuationSeparator" w:id="0">
    <w:p w14:paraId="1AC23E20" w14:textId="77777777" w:rsidR="003C1D58" w:rsidRDefault="003C1D58"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796730"/>
    <w:multiLevelType w:val="hybridMultilevel"/>
    <w:tmpl w:val="CD06F68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08D46CB"/>
    <w:multiLevelType w:val="hybridMultilevel"/>
    <w:tmpl w:val="528C4AF6"/>
    <w:lvl w:ilvl="0" w:tplc="FC92FF5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914913"/>
    <w:multiLevelType w:val="hybridMultilevel"/>
    <w:tmpl w:val="446A1AA2"/>
    <w:lvl w:ilvl="0" w:tplc="1362D9E8">
      <w:start w:val="3"/>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2"/>
  </w:num>
  <w:num w:numId="3">
    <w:abstractNumId w:val="14"/>
  </w:num>
  <w:num w:numId="4">
    <w:abstractNumId w:val="23"/>
  </w:num>
  <w:num w:numId="5">
    <w:abstractNumId w:val="22"/>
  </w:num>
  <w:num w:numId="6">
    <w:abstractNumId w:val="9"/>
  </w:num>
  <w:num w:numId="7">
    <w:abstractNumId w:val="16"/>
  </w:num>
  <w:num w:numId="8">
    <w:abstractNumId w:val="30"/>
  </w:num>
  <w:num w:numId="9">
    <w:abstractNumId w:val="7"/>
  </w:num>
  <w:num w:numId="10">
    <w:abstractNumId w:val="3"/>
  </w:num>
  <w:num w:numId="11">
    <w:abstractNumId w:val="5"/>
  </w:num>
  <w:num w:numId="12">
    <w:abstractNumId w:val="25"/>
  </w:num>
  <w:num w:numId="13">
    <w:abstractNumId w:val="18"/>
  </w:num>
  <w:num w:numId="14">
    <w:abstractNumId w:val="1"/>
  </w:num>
  <w:num w:numId="15">
    <w:abstractNumId w:val="27"/>
  </w:num>
  <w:num w:numId="16">
    <w:abstractNumId w:val="19"/>
  </w:num>
  <w:num w:numId="17">
    <w:abstractNumId w:val="6"/>
  </w:num>
  <w:num w:numId="18">
    <w:abstractNumId w:val="10"/>
  </w:num>
  <w:num w:numId="19">
    <w:abstractNumId w:val="26"/>
  </w:num>
  <w:num w:numId="20">
    <w:abstractNumId w:val="13"/>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20"/>
  </w:num>
  <w:num w:numId="24">
    <w:abstractNumId w:val="15"/>
  </w:num>
  <w:num w:numId="25">
    <w:abstractNumId w:val="11"/>
  </w:num>
  <w:num w:numId="26">
    <w:abstractNumId w:val="24"/>
  </w:num>
  <w:num w:numId="27">
    <w:abstractNumId w:val="0"/>
  </w:num>
  <w:num w:numId="28">
    <w:abstractNumId w:val="8"/>
  </w:num>
  <w:num w:numId="29">
    <w:abstractNumId w:val="21"/>
  </w:num>
  <w:num w:numId="30">
    <w:abstractNumId w:val="4"/>
  </w:num>
  <w:num w:numId="31">
    <w:abstractNumId w:val="29"/>
  </w:num>
  <w:num w:numId="32">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2A1"/>
    <w:rsid w:val="000053CD"/>
    <w:rsid w:val="000057B4"/>
    <w:rsid w:val="000059A2"/>
    <w:rsid w:val="000059BB"/>
    <w:rsid w:val="000059D0"/>
    <w:rsid w:val="00005B0B"/>
    <w:rsid w:val="000063C5"/>
    <w:rsid w:val="0000649E"/>
    <w:rsid w:val="000068DE"/>
    <w:rsid w:val="00006F04"/>
    <w:rsid w:val="000116BD"/>
    <w:rsid w:val="00011F8B"/>
    <w:rsid w:val="00012217"/>
    <w:rsid w:val="000122DC"/>
    <w:rsid w:val="0001244C"/>
    <w:rsid w:val="00013738"/>
    <w:rsid w:val="00014963"/>
    <w:rsid w:val="00014C47"/>
    <w:rsid w:val="00014E7F"/>
    <w:rsid w:val="00014FFF"/>
    <w:rsid w:val="00015497"/>
    <w:rsid w:val="00016592"/>
    <w:rsid w:val="000168BB"/>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402AB"/>
    <w:rsid w:val="00040C0D"/>
    <w:rsid w:val="00041AF5"/>
    <w:rsid w:val="0004270D"/>
    <w:rsid w:val="00042F69"/>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4062"/>
    <w:rsid w:val="00055332"/>
    <w:rsid w:val="000557C9"/>
    <w:rsid w:val="00055AD9"/>
    <w:rsid w:val="00056785"/>
    <w:rsid w:val="0005691D"/>
    <w:rsid w:val="00056CBD"/>
    <w:rsid w:val="00056EAE"/>
    <w:rsid w:val="00057673"/>
    <w:rsid w:val="00057835"/>
    <w:rsid w:val="0005790C"/>
    <w:rsid w:val="000601AF"/>
    <w:rsid w:val="00060D25"/>
    <w:rsid w:val="00060DC3"/>
    <w:rsid w:val="000613A2"/>
    <w:rsid w:val="00062143"/>
    <w:rsid w:val="000623F7"/>
    <w:rsid w:val="00062803"/>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16D1"/>
    <w:rsid w:val="000A1CF5"/>
    <w:rsid w:val="000A244A"/>
    <w:rsid w:val="000A2529"/>
    <w:rsid w:val="000A32F4"/>
    <w:rsid w:val="000A3647"/>
    <w:rsid w:val="000A3954"/>
    <w:rsid w:val="000A471D"/>
    <w:rsid w:val="000A5151"/>
    <w:rsid w:val="000A5594"/>
    <w:rsid w:val="000A5943"/>
    <w:rsid w:val="000A59DA"/>
    <w:rsid w:val="000A5ABE"/>
    <w:rsid w:val="000A6811"/>
    <w:rsid w:val="000A706F"/>
    <w:rsid w:val="000A7819"/>
    <w:rsid w:val="000A7B11"/>
    <w:rsid w:val="000A7C07"/>
    <w:rsid w:val="000B018D"/>
    <w:rsid w:val="000B0854"/>
    <w:rsid w:val="000B0AE6"/>
    <w:rsid w:val="000B0BA7"/>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73D6"/>
    <w:rsid w:val="000B770A"/>
    <w:rsid w:val="000C00A2"/>
    <w:rsid w:val="000C0153"/>
    <w:rsid w:val="000C0293"/>
    <w:rsid w:val="000C0368"/>
    <w:rsid w:val="000C0A4B"/>
    <w:rsid w:val="000C1FA3"/>
    <w:rsid w:val="000C28E8"/>
    <w:rsid w:val="000C2EF7"/>
    <w:rsid w:val="000C322C"/>
    <w:rsid w:val="000C3874"/>
    <w:rsid w:val="000C3D1C"/>
    <w:rsid w:val="000C4338"/>
    <w:rsid w:val="000C440D"/>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372"/>
    <w:rsid w:val="000F22EB"/>
    <w:rsid w:val="000F24F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50B"/>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300F3"/>
    <w:rsid w:val="00130DD2"/>
    <w:rsid w:val="001317D0"/>
    <w:rsid w:val="00131F11"/>
    <w:rsid w:val="0013293B"/>
    <w:rsid w:val="001329BF"/>
    <w:rsid w:val="00132B1C"/>
    <w:rsid w:val="00132D1F"/>
    <w:rsid w:val="00133347"/>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18DA"/>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6AED"/>
    <w:rsid w:val="00176D70"/>
    <w:rsid w:val="001779C0"/>
    <w:rsid w:val="00177C30"/>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42B"/>
    <w:rsid w:val="0019781D"/>
    <w:rsid w:val="00197BB8"/>
    <w:rsid w:val="001A070B"/>
    <w:rsid w:val="001A080F"/>
    <w:rsid w:val="001A08FF"/>
    <w:rsid w:val="001A094C"/>
    <w:rsid w:val="001A0B4B"/>
    <w:rsid w:val="001A183C"/>
    <w:rsid w:val="001A2071"/>
    <w:rsid w:val="001A2EA7"/>
    <w:rsid w:val="001A2EF1"/>
    <w:rsid w:val="001A326F"/>
    <w:rsid w:val="001A41ED"/>
    <w:rsid w:val="001A42B0"/>
    <w:rsid w:val="001A45F5"/>
    <w:rsid w:val="001A45FD"/>
    <w:rsid w:val="001A4830"/>
    <w:rsid w:val="001A509E"/>
    <w:rsid w:val="001A52F1"/>
    <w:rsid w:val="001A54D6"/>
    <w:rsid w:val="001A5951"/>
    <w:rsid w:val="001A5C57"/>
    <w:rsid w:val="001A5FAC"/>
    <w:rsid w:val="001A652B"/>
    <w:rsid w:val="001A73C7"/>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8AC"/>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10"/>
    <w:rsid w:val="001E2FDC"/>
    <w:rsid w:val="001E3425"/>
    <w:rsid w:val="001E36E8"/>
    <w:rsid w:val="001E3816"/>
    <w:rsid w:val="001E399C"/>
    <w:rsid w:val="001E3ABE"/>
    <w:rsid w:val="001E3B64"/>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A07"/>
    <w:rsid w:val="001F1C35"/>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4787"/>
    <w:rsid w:val="00204FCB"/>
    <w:rsid w:val="0020579F"/>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A0B"/>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F78"/>
    <w:rsid w:val="0024120C"/>
    <w:rsid w:val="002415BD"/>
    <w:rsid w:val="00241962"/>
    <w:rsid w:val="00241C6C"/>
    <w:rsid w:val="00241EC6"/>
    <w:rsid w:val="00242B63"/>
    <w:rsid w:val="00242DE5"/>
    <w:rsid w:val="00243513"/>
    <w:rsid w:val="00243F07"/>
    <w:rsid w:val="0024494D"/>
    <w:rsid w:val="00244C32"/>
    <w:rsid w:val="00244DA2"/>
    <w:rsid w:val="00244DB9"/>
    <w:rsid w:val="00245268"/>
    <w:rsid w:val="002454B7"/>
    <w:rsid w:val="00245814"/>
    <w:rsid w:val="002458BE"/>
    <w:rsid w:val="00245CCE"/>
    <w:rsid w:val="002461DF"/>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34A"/>
    <w:rsid w:val="0026360D"/>
    <w:rsid w:val="0026385D"/>
    <w:rsid w:val="00264430"/>
    <w:rsid w:val="00264DBA"/>
    <w:rsid w:val="00265611"/>
    <w:rsid w:val="00265651"/>
    <w:rsid w:val="002659FE"/>
    <w:rsid w:val="0026615E"/>
    <w:rsid w:val="00266408"/>
    <w:rsid w:val="002668F6"/>
    <w:rsid w:val="00266CA1"/>
    <w:rsid w:val="00266D04"/>
    <w:rsid w:val="00266EF6"/>
    <w:rsid w:val="002679B8"/>
    <w:rsid w:val="00267B88"/>
    <w:rsid w:val="002701AF"/>
    <w:rsid w:val="00270491"/>
    <w:rsid w:val="002706AE"/>
    <w:rsid w:val="002706D2"/>
    <w:rsid w:val="002707BC"/>
    <w:rsid w:val="0027120C"/>
    <w:rsid w:val="00271981"/>
    <w:rsid w:val="00271CA1"/>
    <w:rsid w:val="00272254"/>
    <w:rsid w:val="00273434"/>
    <w:rsid w:val="00273E3E"/>
    <w:rsid w:val="00273EBD"/>
    <w:rsid w:val="0027421E"/>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C2"/>
    <w:rsid w:val="002948F7"/>
    <w:rsid w:val="00294EA7"/>
    <w:rsid w:val="00295A82"/>
    <w:rsid w:val="00295B7A"/>
    <w:rsid w:val="00295E28"/>
    <w:rsid w:val="0029621D"/>
    <w:rsid w:val="00296B04"/>
    <w:rsid w:val="00296CC1"/>
    <w:rsid w:val="00296E6B"/>
    <w:rsid w:val="00297451"/>
    <w:rsid w:val="00297DE0"/>
    <w:rsid w:val="00297E90"/>
    <w:rsid w:val="002A0033"/>
    <w:rsid w:val="002A015E"/>
    <w:rsid w:val="002A0570"/>
    <w:rsid w:val="002A114D"/>
    <w:rsid w:val="002A2166"/>
    <w:rsid w:val="002A23C5"/>
    <w:rsid w:val="002A2973"/>
    <w:rsid w:val="002A2993"/>
    <w:rsid w:val="002A29D7"/>
    <w:rsid w:val="002A2B82"/>
    <w:rsid w:val="002A31E8"/>
    <w:rsid w:val="002A3BD8"/>
    <w:rsid w:val="002A3E86"/>
    <w:rsid w:val="002A40BD"/>
    <w:rsid w:val="002A4133"/>
    <w:rsid w:val="002A4C30"/>
    <w:rsid w:val="002A4D1E"/>
    <w:rsid w:val="002A60DC"/>
    <w:rsid w:val="002A614B"/>
    <w:rsid w:val="002A6857"/>
    <w:rsid w:val="002A6A39"/>
    <w:rsid w:val="002A6AA0"/>
    <w:rsid w:val="002A6D3F"/>
    <w:rsid w:val="002A75E3"/>
    <w:rsid w:val="002A76F8"/>
    <w:rsid w:val="002A7870"/>
    <w:rsid w:val="002A7B4F"/>
    <w:rsid w:val="002B0968"/>
    <w:rsid w:val="002B1F8F"/>
    <w:rsid w:val="002B1FF1"/>
    <w:rsid w:val="002B1FF9"/>
    <w:rsid w:val="002B2455"/>
    <w:rsid w:val="002B2516"/>
    <w:rsid w:val="002B280E"/>
    <w:rsid w:val="002B2E25"/>
    <w:rsid w:val="002B35B2"/>
    <w:rsid w:val="002B45AA"/>
    <w:rsid w:val="002B4B90"/>
    <w:rsid w:val="002B4E19"/>
    <w:rsid w:val="002B51E3"/>
    <w:rsid w:val="002B5B27"/>
    <w:rsid w:val="002B6135"/>
    <w:rsid w:val="002B6BCD"/>
    <w:rsid w:val="002B6C05"/>
    <w:rsid w:val="002B6DFD"/>
    <w:rsid w:val="002B6F18"/>
    <w:rsid w:val="002B6FAF"/>
    <w:rsid w:val="002B768E"/>
    <w:rsid w:val="002B7B57"/>
    <w:rsid w:val="002C01E3"/>
    <w:rsid w:val="002C0617"/>
    <w:rsid w:val="002C061F"/>
    <w:rsid w:val="002C0FBE"/>
    <w:rsid w:val="002C366A"/>
    <w:rsid w:val="002C3755"/>
    <w:rsid w:val="002C3D43"/>
    <w:rsid w:val="002C43AB"/>
    <w:rsid w:val="002C443E"/>
    <w:rsid w:val="002C497E"/>
    <w:rsid w:val="002C4E2B"/>
    <w:rsid w:val="002C4E88"/>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2D38"/>
    <w:rsid w:val="002E31AE"/>
    <w:rsid w:val="002E3C54"/>
    <w:rsid w:val="002E4797"/>
    <w:rsid w:val="002E49E9"/>
    <w:rsid w:val="002E518E"/>
    <w:rsid w:val="002E5749"/>
    <w:rsid w:val="002E59BF"/>
    <w:rsid w:val="002E5CB1"/>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371D"/>
    <w:rsid w:val="00313F42"/>
    <w:rsid w:val="00314480"/>
    <w:rsid w:val="00314726"/>
    <w:rsid w:val="00314DE5"/>
    <w:rsid w:val="00315272"/>
    <w:rsid w:val="00315554"/>
    <w:rsid w:val="003157D9"/>
    <w:rsid w:val="003157EA"/>
    <w:rsid w:val="00315821"/>
    <w:rsid w:val="003159F3"/>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1EA"/>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F81"/>
    <w:rsid w:val="003364FF"/>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7423"/>
    <w:rsid w:val="003475CD"/>
    <w:rsid w:val="00347617"/>
    <w:rsid w:val="00347818"/>
    <w:rsid w:val="00347E33"/>
    <w:rsid w:val="00347F38"/>
    <w:rsid w:val="00347F8E"/>
    <w:rsid w:val="00350B8D"/>
    <w:rsid w:val="00350E7C"/>
    <w:rsid w:val="00350F2A"/>
    <w:rsid w:val="00351204"/>
    <w:rsid w:val="003518CF"/>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B59"/>
    <w:rsid w:val="00367D19"/>
    <w:rsid w:val="00370158"/>
    <w:rsid w:val="00370245"/>
    <w:rsid w:val="003707AF"/>
    <w:rsid w:val="00370C63"/>
    <w:rsid w:val="00371627"/>
    <w:rsid w:val="00372830"/>
    <w:rsid w:val="00372B33"/>
    <w:rsid w:val="00372C70"/>
    <w:rsid w:val="00372F6D"/>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5BB"/>
    <w:rsid w:val="00382D5F"/>
    <w:rsid w:val="003830F1"/>
    <w:rsid w:val="00383502"/>
    <w:rsid w:val="003839D2"/>
    <w:rsid w:val="00384028"/>
    <w:rsid w:val="003850A9"/>
    <w:rsid w:val="00385B45"/>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4208"/>
    <w:rsid w:val="00394D01"/>
    <w:rsid w:val="003950DD"/>
    <w:rsid w:val="003956A1"/>
    <w:rsid w:val="00395EC0"/>
    <w:rsid w:val="0039607A"/>
    <w:rsid w:val="0039647A"/>
    <w:rsid w:val="003966F0"/>
    <w:rsid w:val="003967B5"/>
    <w:rsid w:val="00396825"/>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1D58"/>
    <w:rsid w:val="003C208B"/>
    <w:rsid w:val="003C2545"/>
    <w:rsid w:val="003C381B"/>
    <w:rsid w:val="003C3A38"/>
    <w:rsid w:val="003C3AE5"/>
    <w:rsid w:val="003C3B7F"/>
    <w:rsid w:val="003C4717"/>
    <w:rsid w:val="003C530F"/>
    <w:rsid w:val="003C5C76"/>
    <w:rsid w:val="003C6879"/>
    <w:rsid w:val="003C6E8A"/>
    <w:rsid w:val="003C70E4"/>
    <w:rsid w:val="003C7296"/>
    <w:rsid w:val="003C7437"/>
    <w:rsid w:val="003D072B"/>
    <w:rsid w:val="003D0774"/>
    <w:rsid w:val="003D1AD3"/>
    <w:rsid w:val="003D22F7"/>
    <w:rsid w:val="003D25F7"/>
    <w:rsid w:val="003D29B9"/>
    <w:rsid w:val="003D2DF2"/>
    <w:rsid w:val="003D34A8"/>
    <w:rsid w:val="003D356D"/>
    <w:rsid w:val="003D37D2"/>
    <w:rsid w:val="003D414F"/>
    <w:rsid w:val="003D4C3F"/>
    <w:rsid w:val="003D4FFC"/>
    <w:rsid w:val="003D508F"/>
    <w:rsid w:val="003D50E0"/>
    <w:rsid w:val="003D5252"/>
    <w:rsid w:val="003D56E0"/>
    <w:rsid w:val="003D5C37"/>
    <w:rsid w:val="003D5CC2"/>
    <w:rsid w:val="003D6447"/>
    <w:rsid w:val="003D6752"/>
    <w:rsid w:val="003D6957"/>
    <w:rsid w:val="003D71CE"/>
    <w:rsid w:val="003D7401"/>
    <w:rsid w:val="003E01AA"/>
    <w:rsid w:val="003E063A"/>
    <w:rsid w:val="003E0790"/>
    <w:rsid w:val="003E0939"/>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648"/>
    <w:rsid w:val="00401DF1"/>
    <w:rsid w:val="00401E1C"/>
    <w:rsid w:val="004029DE"/>
    <w:rsid w:val="00402B5D"/>
    <w:rsid w:val="00402FA2"/>
    <w:rsid w:val="0040356F"/>
    <w:rsid w:val="004035EE"/>
    <w:rsid w:val="0040416A"/>
    <w:rsid w:val="0040417F"/>
    <w:rsid w:val="0040430A"/>
    <w:rsid w:val="00405597"/>
    <w:rsid w:val="004061CC"/>
    <w:rsid w:val="00406346"/>
    <w:rsid w:val="004065E5"/>
    <w:rsid w:val="00406A79"/>
    <w:rsid w:val="004071C1"/>
    <w:rsid w:val="00407293"/>
    <w:rsid w:val="004078CB"/>
    <w:rsid w:val="00407F56"/>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D47"/>
    <w:rsid w:val="00421E2D"/>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96"/>
    <w:rsid w:val="00432409"/>
    <w:rsid w:val="00432A6B"/>
    <w:rsid w:val="00432DF1"/>
    <w:rsid w:val="004339D5"/>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1574"/>
    <w:rsid w:val="004616BE"/>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DB"/>
    <w:rsid w:val="00475E71"/>
    <w:rsid w:val="0047626A"/>
    <w:rsid w:val="0047656F"/>
    <w:rsid w:val="004771F2"/>
    <w:rsid w:val="0047774B"/>
    <w:rsid w:val="0047795F"/>
    <w:rsid w:val="004819D9"/>
    <w:rsid w:val="0048274A"/>
    <w:rsid w:val="0048274E"/>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05"/>
    <w:rsid w:val="00495E61"/>
    <w:rsid w:val="00496A4C"/>
    <w:rsid w:val="00496FDF"/>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5A79"/>
    <w:rsid w:val="004E61B6"/>
    <w:rsid w:val="004E6B02"/>
    <w:rsid w:val="004E76F5"/>
    <w:rsid w:val="004E7822"/>
    <w:rsid w:val="004F04BB"/>
    <w:rsid w:val="004F0EB2"/>
    <w:rsid w:val="004F16E2"/>
    <w:rsid w:val="004F176B"/>
    <w:rsid w:val="004F21EE"/>
    <w:rsid w:val="004F4010"/>
    <w:rsid w:val="004F46EE"/>
    <w:rsid w:val="004F4FA3"/>
    <w:rsid w:val="004F52E1"/>
    <w:rsid w:val="004F5986"/>
    <w:rsid w:val="004F5F8D"/>
    <w:rsid w:val="004F6373"/>
    <w:rsid w:val="004F677C"/>
    <w:rsid w:val="004F6ABF"/>
    <w:rsid w:val="004F6E37"/>
    <w:rsid w:val="004F70F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682F"/>
    <w:rsid w:val="0050706F"/>
    <w:rsid w:val="0051016B"/>
    <w:rsid w:val="005108F5"/>
    <w:rsid w:val="00510949"/>
    <w:rsid w:val="00510B56"/>
    <w:rsid w:val="00510D7F"/>
    <w:rsid w:val="00511CD1"/>
    <w:rsid w:val="00512D6A"/>
    <w:rsid w:val="00513006"/>
    <w:rsid w:val="00513138"/>
    <w:rsid w:val="00513235"/>
    <w:rsid w:val="00513329"/>
    <w:rsid w:val="00513469"/>
    <w:rsid w:val="005135EA"/>
    <w:rsid w:val="0051390A"/>
    <w:rsid w:val="00514955"/>
    <w:rsid w:val="00514C5A"/>
    <w:rsid w:val="00514D8A"/>
    <w:rsid w:val="00514F05"/>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B21"/>
    <w:rsid w:val="00522C81"/>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ECA"/>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3CC"/>
    <w:rsid w:val="005626F7"/>
    <w:rsid w:val="00562EDA"/>
    <w:rsid w:val="00563A91"/>
    <w:rsid w:val="00563E2C"/>
    <w:rsid w:val="00564486"/>
    <w:rsid w:val="00564C8F"/>
    <w:rsid w:val="00565C9D"/>
    <w:rsid w:val="00565E52"/>
    <w:rsid w:val="005662C6"/>
    <w:rsid w:val="00566558"/>
    <w:rsid w:val="0056679B"/>
    <w:rsid w:val="00566FFF"/>
    <w:rsid w:val="0056704E"/>
    <w:rsid w:val="005677B6"/>
    <w:rsid w:val="00570B4C"/>
    <w:rsid w:val="0057170A"/>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4704"/>
    <w:rsid w:val="00595513"/>
    <w:rsid w:val="00595623"/>
    <w:rsid w:val="00595F91"/>
    <w:rsid w:val="00595FA7"/>
    <w:rsid w:val="00596ADF"/>
    <w:rsid w:val="00597401"/>
    <w:rsid w:val="005A09B5"/>
    <w:rsid w:val="005A0D29"/>
    <w:rsid w:val="005A0EB5"/>
    <w:rsid w:val="005A1557"/>
    <w:rsid w:val="005A18EE"/>
    <w:rsid w:val="005A1B4F"/>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23A"/>
    <w:rsid w:val="00601366"/>
    <w:rsid w:val="00601815"/>
    <w:rsid w:val="0060320F"/>
    <w:rsid w:val="00603362"/>
    <w:rsid w:val="006034A7"/>
    <w:rsid w:val="00604275"/>
    <w:rsid w:val="00604847"/>
    <w:rsid w:val="00604D12"/>
    <w:rsid w:val="00604DDD"/>
    <w:rsid w:val="00604E0E"/>
    <w:rsid w:val="006053CF"/>
    <w:rsid w:val="00605A45"/>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34E7"/>
    <w:rsid w:val="00613CD2"/>
    <w:rsid w:val="00613D72"/>
    <w:rsid w:val="0061406F"/>
    <w:rsid w:val="0061448A"/>
    <w:rsid w:val="0061449D"/>
    <w:rsid w:val="00614862"/>
    <w:rsid w:val="00614FDA"/>
    <w:rsid w:val="0061502F"/>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A09"/>
    <w:rsid w:val="00621C92"/>
    <w:rsid w:val="006225D3"/>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1142"/>
    <w:rsid w:val="00631C31"/>
    <w:rsid w:val="0063224E"/>
    <w:rsid w:val="006323F5"/>
    <w:rsid w:val="006328D9"/>
    <w:rsid w:val="00632BF8"/>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3196"/>
    <w:rsid w:val="00653279"/>
    <w:rsid w:val="006535DD"/>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19B3"/>
    <w:rsid w:val="00671B22"/>
    <w:rsid w:val="0067271D"/>
    <w:rsid w:val="00672918"/>
    <w:rsid w:val="006731FA"/>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2042"/>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59"/>
    <w:rsid w:val="006955A5"/>
    <w:rsid w:val="006964B7"/>
    <w:rsid w:val="00696F88"/>
    <w:rsid w:val="0069733E"/>
    <w:rsid w:val="006977CC"/>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4E5"/>
    <w:rsid w:val="006B4C45"/>
    <w:rsid w:val="006B4F60"/>
    <w:rsid w:val="006B53B5"/>
    <w:rsid w:val="006B59A4"/>
    <w:rsid w:val="006B5BDC"/>
    <w:rsid w:val="006B5EC2"/>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FD3"/>
    <w:rsid w:val="006D239C"/>
    <w:rsid w:val="006D25C7"/>
    <w:rsid w:val="006D31C3"/>
    <w:rsid w:val="006D408E"/>
    <w:rsid w:val="006D4173"/>
    <w:rsid w:val="006D4D8C"/>
    <w:rsid w:val="006D5A76"/>
    <w:rsid w:val="006D5ED9"/>
    <w:rsid w:val="006D6620"/>
    <w:rsid w:val="006D66F4"/>
    <w:rsid w:val="006D69F9"/>
    <w:rsid w:val="006D6C2C"/>
    <w:rsid w:val="006D6C82"/>
    <w:rsid w:val="006D7020"/>
    <w:rsid w:val="006D7219"/>
    <w:rsid w:val="006E09A8"/>
    <w:rsid w:val="006E0C1E"/>
    <w:rsid w:val="006E0CC1"/>
    <w:rsid w:val="006E0F17"/>
    <w:rsid w:val="006E12C2"/>
    <w:rsid w:val="006E1301"/>
    <w:rsid w:val="006E159E"/>
    <w:rsid w:val="006E1BB1"/>
    <w:rsid w:val="006E1D2E"/>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B6B"/>
    <w:rsid w:val="00700D3F"/>
    <w:rsid w:val="00700FC3"/>
    <w:rsid w:val="00701041"/>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16EF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8B5"/>
    <w:rsid w:val="00730B7C"/>
    <w:rsid w:val="00730ED3"/>
    <w:rsid w:val="00731071"/>
    <w:rsid w:val="00731270"/>
    <w:rsid w:val="0073137A"/>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BA8"/>
    <w:rsid w:val="00770C60"/>
    <w:rsid w:val="00770E78"/>
    <w:rsid w:val="00770EF5"/>
    <w:rsid w:val="0077108D"/>
    <w:rsid w:val="00771691"/>
    <w:rsid w:val="00771D69"/>
    <w:rsid w:val="007725F3"/>
    <w:rsid w:val="007726A7"/>
    <w:rsid w:val="007726F1"/>
    <w:rsid w:val="0077302C"/>
    <w:rsid w:val="0077343C"/>
    <w:rsid w:val="0077493F"/>
    <w:rsid w:val="0077509B"/>
    <w:rsid w:val="00775ADF"/>
    <w:rsid w:val="00775C1B"/>
    <w:rsid w:val="0077600D"/>
    <w:rsid w:val="007762BA"/>
    <w:rsid w:val="0077678A"/>
    <w:rsid w:val="00776B2A"/>
    <w:rsid w:val="007773C4"/>
    <w:rsid w:val="00777A7A"/>
    <w:rsid w:val="00780232"/>
    <w:rsid w:val="00780611"/>
    <w:rsid w:val="007810AF"/>
    <w:rsid w:val="007817EA"/>
    <w:rsid w:val="007832CA"/>
    <w:rsid w:val="00783ADE"/>
    <w:rsid w:val="007848B7"/>
    <w:rsid w:val="007857D8"/>
    <w:rsid w:val="00786000"/>
    <w:rsid w:val="00786007"/>
    <w:rsid w:val="0078603F"/>
    <w:rsid w:val="007860C0"/>
    <w:rsid w:val="00786254"/>
    <w:rsid w:val="00786356"/>
    <w:rsid w:val="007864C8"/>
    <w:rsid w:val="00786531"/>
    <w:rsid w:val="00786FB4"/>
    <w:rsid w:val="0078741B"/>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EB0"/>
    <w:rsid w:val="007D2069"/>
    <w:rsid w:val="007D20FC"/>
    <w:rsid w:val="007D2205"/>
    <w:rsid w:val="007D26C1"/>
    <w:rsid w:val="007D29FA"/>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7AC"/>
    <w:rsid w:val="007F4B9F"/>
    <w:rsid w:val="007F5C28"/>
    <w:rsid w:val="007F6371"/>
    <w:rsid w:val="007F70A4"/>
    <w:rsid w:val="007F72B6"/>
    <w:rsid w:val="007F7403"/>
    <w:rsid w:val="007F7471"/>
    <w:rsid w:val="007F750B"/>
    <w:rsid w:val="007F7A9C"/>
    <w:rsid w:val="007F7AEC"/>
    <w:rsid w:val="007F7CEB"/>
    <w:rsid w:val="008009B0"/>
    <w:rsid w:val="00801A7B"/>
    <w:rsid w:val="00801EF5"/>
    <w:rsid w:val="008021B6"/>
    <w:rsid w:val="0080260D"/>
    <w:rsid w:val="00802637"/>
    <w:rsid w:val="00802804"/>
    <w:rsid w:val="00802C2D"/>
    <w:rsid w:val="008030A2"/>
    <w:rsid w:val="00803519"/>
    <w:rsid w:val="00803B74"/>
    <w:rsid w:val="00803EC9"/>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3DEB"/>
    <w:rsid w:val="008258E0"/>
    <w:rsid w:val="008263F4"/>
    <w:rsid w:val="00826B95"/>
    <w:rsid w:val="00827332"/>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87C"/>
    <w:rsid w:val="00834057"/>
    <w:rsid w:val="0083482A"/>
    <w:rsid w:val="00835352"/>
    <w:rsid w:val="008367F0"/>
    <w:rsid w:val="00836B47"/>
    <w:rsid w:val="00837381"/>
    <w:rsid w:val="008376C1"/>
    <w:rsid w:val="00837B00"/>
    <w:rsid w:val="00837D26"/>
    <w:rsid w:val="008401D6"/>
    <w:rsid w:val="00840364"/>
    <w:rsid w:val="008407FC"/>
    <w:rsid w:val="00840EC5"/>
    <w:rsid w:val="00841200"/>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252F"/>
    <w:rsid w:val="00862B09"/>
    <w:rsid w:val="00863247"/>
    <w:rsid w:val="00863301"/>
    <w:rsid w:val="00863423"/>
    <w:rsid w:val="00863426"/>
    <w:rsid w:val="008641E7"/>
    <w:rsid w:val="00864689"/>
    <w:rsid w:val="008659AE"/>
    <w:rsid w:val="00865BCE"/>
    <w:rsid w:val="00865E57"/>
    <w:rsid w:val="00865F3C"/>
    <w:rsid w:val="008666D1"/>
    <w:rsid w:val="008667B8"/>
    <w:rsid w:val="00867E17"/>
    <w:rsid w:val="00870A83"/>
    <w:rsid w:val="00871644"/>
    <w:rsid w:val="00872029"/>
    <w:rsid w:val="0087220C"/>
    <w:rsid w:val="00872531"/>
    <w:rsid w:val="008733DB"/>
    <w:rsid w:val="00874211"/>
    <w:rsid w:val="008752FB"/>
    <w:rsid w:val="00875455"/>
    <w:rsid w:val="00875966"/>
    <w:rsid w:val="0087626A"/>
    <w:rsid w:val="00876456"/>
    <w:rsid w:val="00876780"/>
    <w:rsid w:val="00876A06"/>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1EA3"/>
    <w:rsid w:val="00892458"/>
    <w:rsid w:val="00892543"/>
    <w:rsid w:val="00892A58"/>
    <w:rsid w:val="00892CBB"/>
    <w:rsid w:val="00892F81"/>
    <w:rsid w:val="0089376D"/>
    <w:rsid w:val="00893D09"/>
    <w:rsid w:val="00893DBB"/>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3F7"/>
    <w:rsid w:val="008B7AD3"/>
    <w:rsid w:val="008B7F5D"/>
    <w:rsid w:val="008C021E"/>
    <w:rsid w:val="008C05A9"/>
    <w:rsid w:val="008C1590"/>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9C0"/>
    <w:rsid w:val="008D3BEB"/>
    <w:rsid w:val="008D436F"/>
    <w:rsid w:val="008D4D97"/>
    <w:rsid w:val="008D4FDA"/>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EDF"/>
    <w:rsid w:val="009031F3"/>
    <w:rsid w:val="009033A2"/>
    <w:rsid w:val="009034CA"/>
    <w:rsid w:val="009038B1"/>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BB"/>
    <w:rsid w:val="009824C3"/>
    <w:rsid w:val="00982A3D"/>
    <w:rsid w:val="00982D33"/>
    <w:rsid w:val="009831C4"/>
    <w:rsid w:val="009838BE"/>
    <w:rsid w:val="009839D2"/>
    <w:rsid w:val="00983AA0"/>
    <w:rsid w:val="00983CB4"/>
    <w:rsid w:val="009845C3"/>
    <w:rsid w:val="009848B8"/>
    <w:rsid w:val="00984B50"/>
    <w:rsid w:val="00984CCD"/>
    <w:rsid w:val="00985FFE"/>
    <w:rsid w:val="009860A7"/>
    <w:rsid w:val="0098620D"/>
    <w:rsid w:val="009865DF"/>
    <w:rsid w:val="00986C52"/>
    <w:rsid w:val="00987DF6"/>
    <w:rsid w:val="0099056B"/>
    <w:rsid w:val="00990652"/>
    <w:rsid w:val="009906EC"/>
    <w:rsid w:val="00990954"/>
    <w:rsid w:val="00990CD5"/>
    <w:rsid w:val="00990EEB"/>
    <w:rsid w:val="00991450"/>
    <w:rsid w:val="00992100"/>
    <w:rsid w:val="00992728"/>
    <w:rsid w:val="009928DF"/>
    <w:rsid w:val="00992B39"/>
    <w:rsid w:val="00993025"/>
    <w:rsid w:val="00993B43"/>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49C"/>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64B"/>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717"/>
    <w:rsid w:val="00A16C22"/>
    <w:rsid w:val="00A17B4E"/>
    <w:rsid w:val="00A17B89"/>
    <w:rsid w:val="00A17C1E"/>
    <w:rsid w:val="00A20760"/>
    <w:rsid w:val="00A208BD"/>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CE7"/>
    <w:rsid w:val="00A33D26"/>
    <w:rsid w:val="00A33E8E"/>
    <w:rsid w:val="00A34233"/>
    <w:rsid w:val="00A34741"/>
    <w:rsid w:val="00A34BB4"/>
    <w:rsid w:val="00A34BE2"/>
    <w:rsid w:val="00A35290"/>
    <w:rsid w:val="00A362D6"/>
    <w:rsid w:val="00A376B5"/>
    <w:rsid w:val="00A4088E"/>
    <w:rsid w:val="00A40971"/>
    <w:rsid w:val="00A40DF6"/>
    <w:rsid w:val="00A413CA"/>
    <w:rsid w:val="00A4289E"/>
    <w:rsid w:val="00A42C7F"/>
    <w:rsid w:val="00A42E3E"/>
    <w:rsid w:val="00A42F98"/>
    <w:rsid w:val="00A4308E"/>
    <w:rsid w:val="00A43101"/>
    <w:rsid w:val="00A4476D"/>
    <w:rsid w:val="00A447FE"/>
    <w:rsid w:val="00A44E90"/>
    <w:rsid w:val="00A44FF6"/>
    <w:rsid w:val="00A458C8"/>
    <w:rsid w:val="00A459F4"/>
    <w:rsid w:val="00A45BD4"/>
    <w:rsid w:val="00A45F69"/>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3ED3"/>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D4"/>
    <w:rsid w:val="00A72736"/>
    <w:rsid w:val="00A729EE"/>
    <w:rsid w:val="00A72D6F"/>
    <w:rsid w:val="00A72D75"/>
    <w:rsid w:val="00A7300B"/>
    <w:rsid w:val="00A7325D"/>
    <w:rsid w:val="00A735CD"/>
    <w:rsid w:val="00A73BD8"/>
    <w:rsid w:val="00A741A1"/>
    <w:rsid w:val="00A747D9"/>
    <w:rsid w:val="00A7580C"/>
    <w:rsid w:val="00A75AF6"/>
    <w:rsid w:val="00A764DD"/>
    <w:rsid w:val="00A764E2"/>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21A"/>
    <w:rsid w:val="00AA350D"/>
    <w:rsid w:val="00AA3724"/>
    <w:rsid w:val="00AA3B55"/>
    <w:rsid w:val="00AA3CD3"/>
    <w:rsid w:val="00AA3E68"/>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35CA"/>
    <w:rsid w:val="00AB4242"/>
    <w:rsid w:val="00AB44C2"/>
    <w:rsid w:val="00AB552C"/>
    <w:rsid w:val="00AB5591"/>
    <w:rsid w:val="00AB564D"/>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D40"/>
    <w:rsid w:val="00AC33AE"/>
    <w:rsid w:val="00AC33B7"/>
    <w:rsid w:val="00AC36CD"/>
    <w:rsid w:val="00AC3922"/>
    <w:rsid w:val="00AC3FD5"/>
    <w:rsid w:val="00AC4048"/>
    <w:rsid w:val="00AC53D5"/>
    <w:rsid w:val="00AC588E"/>
    <w:rsid w:val="00AC6016"/>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7BA"/>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74C"/>
    <w:rsid w:val="00B31897"/>
    <w:rsid w:val="00B31A23"/>
    <w:rsid w:val="00B3264E"/>
    <w:rsid w:val="00B331BC"/>
    <w:rsid w:val="00B3320F"/>
    <w:rsid w:val="00B336B8"/>
    <w:rsid w:val="00B337AF"/>
    <w:rsid w:val="00B33D7B"/>
    <w:rsid w:val="00B33DBE"/>
    <w:rsid w:val="00B351BF"/>
    <w:rsid w:val="00B3575A"/>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80"/>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4A0B"/>
    <w:rsid w:val="00B958D8"/>
    <w:rsid w:val="00B95E0B"/>
    <w:rsid w:val="00B973B5"/>
    <w:rsid w:val="00B97422"/>
    <w:rsid w:val="00B97592"/>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600B"/>
    <w:rsid w:val="00BA79DE"/>
    <w:rsid w:val="00BA7DCA"/>
    <w:rsid w:val="00BA7EA4"/>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7E1"/>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259F"/>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5D46"/>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997"/>
    <w:rsid w:val="00C87DFD"/>
    <w:rsid w:val="00C90AFE"/>
    <w:rsid w:val="00C90BE8"/>
    <w:rsid w:val="00C912FA"/>
    <w:rsid w:val="00C918DD"/>
    <w:rsid w:val="00C91DB5"/>
    <w:rsid w:val="00C92B6E"/>
    <w:rsid w:val="00C9312D"/>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54AF"/>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80"/>
    <w:rsid w:val="00CE05F0"/>
    <w:rsid w:val="00CE05F7"/>
    <w:rsid w:val="00CE06D5"/>
    <w:rsid w:val="00CE0A06"/>
    <w:rsid w:val="00CE0FDE"/>
    <w:rsid w:val="00CE1B85"/>
    <w:rsid w:val="00CE23CA"/>
    <w:rsid w:val="00CE2A15"/>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92C"/>
    <w:rsid w:val="00CF6993"/>
    <w:rsid w:val="00CF7622"/>
    <w:rsid w:val="00CF7DD7"/>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CEB"/>
    <w:rsid w:val="00D176E9"/>
    <w:rsid w:val="00D17D95"/>
    <w:rsid w:val="00D20B67"/>
    <w:rsid w:val="00D21451"/>
    <w:rsid w:val="00D2166B"/>
    <w:rsid w:val="00D22231"/>
    <w:rsid w:val="00D22266"/>
    <w:rsid w:val="00D22E46"/>
    <w:rsid w:val="00D231ED"/>
    <w:rsid w:val="00D23225"/>
    <w:rsid w:val="00D23260"/>
    <w:rsid w:val="00D232FD"/>
    <w:rsid w:val="00D23AEC"/>
    <w:rsid w:val="00D23C52"/>
    <w:rsid w:val="00D23FFE"/>
    <w:rsid w:val="00D2499A"/>
    <w:rsid w:val="00D24BAD"/>
    <w:rsid w:val="00D24F23"/>
    <w:rsid w:val="00D24FE8"/>
    <w:rsid w:val="00D254F0"/>
    <w:rsid w:val="00D25656"/>
    <w:rsid w:val="00D26A8F"/>
    <w:rsid w:val="00D26E94"/>
    <w:rsid w:val="00D27340"/>
    <w:rsid w:val="00D27426"/>
    <w:rsid w:val="00D27CE9"/>
    <w:rsid w:val="00D30182"/>
    <w:rsid w:val="00D302B5"/>
    <w:rsid w:val="00D30308"/>
    <w:rsid w:val="00D3085D"/>
    <w:rsid w:val="00D314C3"/>
    <w:rsid w:val="00D31AEA"/>
    <w:rsid w:val="00D328AB"/>
    <w:rsid w:val="00D3326C"/>
    <w:rsid w:val="00D33347"/>
    <w:rsid w:val="00D33675"/>
    <w:rsid w:val="00D33936"/>
    <w:rsid w:val="00D33F19"/>
    <w:rsid w:val="00D340A4"/>
    <w:rsid w:val="00D3435E"/>
    <w:rsid w:val="00D34AEE"/>
    <w:rsid w:val="00D34AF5"/>
    <w:rsid w:val="00D34BEE"/>
    <w:rsid w:val="00D35B13"/>
    <w:rsid w:val="00D35EF1"/>
    <w:rsid w:val="00D36495"/>
    <w:rsid w:val="00D400E9"/>
    <w:rsid w:val="00D4057F"/>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89F"/>
    <w:rsid w:val="00D57CC8"/>
    <w:rsid w:val="00D603A5"/>
    <w:rsid w:val="00D608C0"/>
    <w:rsid w:val="00D610C6"/>
    <w:rsid w:val="00D61428"/>
    <w:rsid w:val="00D61673"/>
    <w:rsid w:val="00D617EB"/>
    <w:rsid w:val="00D61DCC"/>
    <w:rsid w:val="00D628A0"/>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70A"/>
    <w:rsid w:val="00D9378A"/>
    <w:rsid w:val="00D9496A"/>
    <w:rsid w:val="00D94BAE"/>
    <w:rsid w:val="00D9519B"/>
    <w:rsid w:val="00D95A78"/>
    <w:rsid w:val="00D95F3A"/>
    <w:rsid w:val="00D96176"/>
    <w:rsid w:val="00D96187"/>
    <w:rsid w:val="00D96408"/>
    <w:rsid w:val="00D967AC"/>
    <w:rsid w:val="00D96828"/>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B98"/>
    <w:rsid w:val="00DD43CC"/>
    <w:rsid w:val="00DD4D95"/>
    <w:rsid w:val="00DD4F6D"/>
    <w:rsid w:val="00DD58F8"/>
    <w:rsid w:val="00DD6ADD"/>
    <w:rsid w:val="00DD709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BC6"/>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71"/>
    <w:rsid w:val="00E03A4E"/>
    <w:rsid w:val="00E0464B"/>
    <w:rsid w:val="00E04DB1"/>
    <w:rsid w:val="00E050B5"/>
    <w:rsid w:val="00E05F7D"/>
    <w:rsid w:val="00E078BD"/>
    <w:rsid w:val="00E07A3E"/>
    <w:rsid w:val="00E07C0A"/>
    <w:rsid w:val="00E07C82"/>
    <w:rsid w:val="00E07F41"/>
    <w:rsid w:val="00E10BDC"/>
    <w:rsid w:val="00E10CA5"/>
    <w:rsid w:val="00E10D65"/>
    <w:rsid w:val="00E115EA"/>
    <w:rsid w:val="00E11A21"/>
    <w:rsid w:val="00E12243"/>
    <w:rsid w:val="00E1246D"/>
    <w:rsid w:val="00E128A8"/>
    <w:rsid w:val="00E13657"/>
    <w:rsid w:val="00E1396B"/>
    <w:rsid w:val="00E13B43"/>
    <w:rsid w:val="00E147B3"/>
    <w:rsid w:val="00E14BE8"/>
    <w:rsid w:val="00E158A6"/>
    <w:rsid w:val="00E165AB"/>
    <w:rsid w:val="00E16E33"/>
    <w:rsid w:val="00E1703E"/>
    <w:rsid w:val="00E17333"/>
    <w:rsid w:val="00E176A4"/>
    <w:rsid w:val="00E17A5D"/>
    <w:rsid w:val="00E17B30"/>
    <w:rsid w:val="00E17EAD"/>
    <w:rsid w:val="00E17F3C"/>
    <w:rsid w:val="00E211CF"/>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1DD"/>
    <w:rsid w:val="00E2720B"/>
    <w:rsid w:val="00E276CE"/>
    <w:rsid w:val="00E2780F"/>
    <w:rsid w:val="00E27D05"/>
    <w:rsid w:val="00E27F9B"/>
    <w:rsid w:val="00E300C2"/>
    <w:rsid w:val="00E3057F"/>
    <w:rsid w:val="00E315DB"/>
    <w:rsid w:val="00E31B79"/>
    <w:rsid w:val="00E31F45"/>
    <w:rsid w:val="00E32B29"/>
    <w:rsid w:val="00E331E0"/>
    <w:rsid w:val="00E33717"/>
    <w:rsid w:val="00E33ABD"/>
    <w:rsid w:val="00E342C2"/>
    <w:rsid w:val="00E3482C"/>
    <w:rsid w:val="00E34A05"/>
    <w:rsid w:val="00E360E7"/>
    <w:rsid w:val="00E36431"/>
    <w:rsid w:val="00E36478"/>
    <w:rsid w:val="00E36908"/>
    <w:rsid w:val="00E402A1"/>
    <w:rsid w:val="00E40AA3"/>
    <w:rsid w:val="00E419F3"/>
    <w:rsid w:val="00E42152"/>
    <w:rsid w:val="00E425EE"/>
    <w:rsid w:val="00E42B33"/>
    <w:rsid w:val="00E42C21"/>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785"/>
    <w:rsid w:val="00E47931"/>
    <w:rsid w:val="00E47AEF"/>
    <w:rsid w:val="00E47FAF"/>
    <w:rsid w:val="00E5030A"/>
    <w:rsid w:val="00E5080F"/>
    <w:rsid w:val="00E50859"/>
    <w:rsid w:val="00E51A66"/>
    <w:rsid w:val="00E51C99"/>
    <w:rsid w:val="00E51FFD"/>
    <w:rsid w:val="00E5200D"/>
    <w:rsid w:val="00E52525"/>
    <w:rsid w:val="00E527AA"/>
    <w:rsid w:val="00E52906"/>
    <w:rsid w:val="00E532A6"/>
    <w:rsid w:val="00E5454B"/>
    <w:rsid w:val="00E54643"/>
    <w:rsid w:val="00E54710"/>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5F9"/>
    <w:rsid w:val="00E649E5"/>
    <w:rsid w:val="00E64F5A"/>
    <w:rsid w:val="00E6548A"/>
    <w:rsid w:val="00E6582D"/>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5A8"/>
    <w:rsid w:val="00E87B44"/>
    <w:rsid w:val="00E90341"/>
    <w:rsid w:val="00E9034B"/>
    <w:rsid w:val="00E90435"/>
    <w:rsid w:val="00E904A1"/>
    <w:rsid w:val="00E909A1"/>
    <w:rsid w:val="00E90E4D"/>
    <w:rsid w:val="00E90ED2"/>
    <w:rsid w:val="00E90F8D"/>
    <w:rsid w:val="00E912C6"/>
    <w:rsid w:val="00E916B2"/>
    <w:rsid w:val="00E919A6"/>
    <w:rsid w:val="00E922E4"/>
    <w:rsid w:val="00E923FF"/>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88C"/>
    <w:rsid w:val="00EA5CF6"/>
    <w:rsid w:val="00EA67B1"/>
    <w:rsid w:val="00EA6ED8"/>
    <w:rsid w:val="00EA73FD"/>
    <w:rsid w:val="00EA7A6D"/>
    <w:rsid w:val="00EA7CCB"/>
    <w:rsid w:val="00EB0122"/>
    <w:rsid w:val="00EB0684"/>
    <w:rsid w:val="00EB074F"/>
    <w:rsid w:val="00EB0F30"/>
    <w:rsid w:val="00EB1248"/>
    <w:rsid w:val="00EB1BDB"/>
    <w:rsid w:val="00EB264E"/>
    <w:rsid w:val="00EB2706"/>
    <w:rsid w:val="00EB3148"/>
    <w:rsid w:val="00EB3663"/>
    <w:rsid w:val="00EB3DEF"/>
    <w:rsid w:val="00EB512D"/>
    <w:rsid w:val="00EB58C4"/>
    <w:rsid w:val="00EB58C7"/>
    <w:rsid w:val="00EB621B"/>
    <w:rsid w:val="00EB641C"/>
    <w:rsid w:val="00EB643B"/>
    <w:rsid w:val="00EB6D48"/>
    <w:rsid w:val="00EB6EA5"/>
    <w:rsid w:val="00EB73DA"/>
    <w:rsid w:val="00EC07E1"/>
    <w:rsid w:val="00EC1AAF"/>
    <w:rsid w:val="00EC21BB"/>
    <w:rsid w:val="00EC24AF"/>
    <w:rsid w:val="00EC2669"/>
    <w:rsid w:val="00EC28D1"/>
    <w:rsid w:val="00EC363B"/>
    <w:rsid w:val="00EC3F40"/>
    <w:rsid w:val="00EC3FEB"/>
    <w:rsid w:val="00EC4171"/>
    <w:rsid w:val="00EC444E"/>
    <w:rsid w:val="00EC488F"/>
    <w:rsid w:val="00ED0769"/>
    <w:rsid w:val="00ED0DDB"/>
    <w:rsid w:val="00ED0F24"/>
    <w:rsid w:val="00ED14AE"/>
    <w:rsid w:val="00ED1544"/>
    <w:rsid w:val="00ED171C"/>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707F"/>
    <w:rsid w:val="00ED76C3"/>
    <w:rsid w:val="00ED7AC1"/>
    <w:rsid w:val="00EE08C0"/>
    <w:rsid w:val="00EE100B"/>
    <w:rsid w:val="00EE1114"/>
    <w:rsid w:val="00EE1136"/>
    <w:rsid w:val="00EE1770"/>
    <w:rsid w:val="00EE18C7"/>
    <w:rsid w:val="00EE1EBB"/>
    <w:rsid w:val="00EE2248"/>
    <w:rsid w:val="00EE322C"/>
    <w:rsid w:val="00EE343D"/>
    <w:rsid w:val="00EE3A90"/>
    <w:rsid w:val="00EE40F7"/>
    <w:rsid w:val="00EE47AC"/>
    <w:rsid w:val="00EE49F2"/>
    <w:rsid w:val="00EE4D65"/>
    <w:rsid w:val="00EE544C"/>
    <w:rsid w:val="00EE57BF"/>
    <w:rsid w:val="00EE61D8"/>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BEC"/>
    <w:rsid w:val="00F05F67"/>
    <w:rsid w:val="00F062B5"/>
    <w:rsid w:val="00F06846"/>
    <w:rsid w:val="00F06989"/>
    <w:rsid w:val="00F070E2"/>
    <w:rsid w:val="00F0753B"/>
    <w:rsid w:val="00F07553"/>
    <w:rsid w:val="00F07A23"/>
    <w:rsid w:val="00F07F63"/>
    <w:rsid w:val="00F10850"/>
    <w:rsid w:val="00F10E1B"/>
    <w:rsid w:val="00F10FD4"/>
    <w:rsid w:val="00F114B6"/>
    <w:rsid w:val="00F11742"/>
    <w:rsid w:val="00F11BBB"/>
    <w:rsid w:val="00F1227B"/>
    <w:rsid w:val="00F126E8"/>
    <w:rsid w:val="00F12710"/>
    <w:rsid w:val="00F12A9B"/>
    <w:rsid w:val="00F13D21"/>
    <w:rsid w:val="00F14203"/>
    <w:rsid w:val="00F1423B"/>
    <w:rsid w:val="00F1464F"/>
    <w:rsid w:val="00F14F56"/>
    <w:rsid w:val="00F15709"/>
    <w:rsid w:val="00F15916"/>
    <w:rsid w:val="00F15985"/>
    <w:rsid w:val="00F15ED9"/>
    <w:rsid w:val="00F17583"/>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F33"/>
    <w:rsid w:val="00F4325A"/>
    <w:rsid w:val="00F432EC"/>
    <w:rsid w:val="00F4385D"/>
    <w:rsid w:val="00F43B67"/>
    <w:rsid w:val="00F43CCB"/>
    <w:rsid w:val="00F44881"/>
    <w:rsid w:val="00F44D57"/>
    <w:rsid w:val="00F456D0"/>
    <w:rsid w:val="00F45738"/>
    <w:rsid w:val="00F45DB4"/>
    <w:rsid w:val="00F45F39"/>
    <w:rsid w:val="00F467A4"/>
    <w:rsid w:val="00F46D64"/>
    <w:rsid w:val="00F46DF4"/>
    <w:rsid w:val="00F477C8"/>
    <w:rsid w:val="00F47AC1"/>
    <w:rsid w:val="00F47EA2"/>
    <w:rsid w:val="00F50044"/>
    <w:rsid w:val="00F507A9"/>
    <w:rsid w:val="00F5089A"/>
    <w:rsid w:val="00F50AA0"/>
    <w:rsid w:val="00F51276"/>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8F2"/>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DFC"/>
    <w:rsid w:val="00F91A6A"/>
    <w:rsid w:val="00F91B9C"/>
    <w:rsid w:val="00F925D3"/>
    <w:rsid w:val="00F929B3"/>
    <w:rsid w:val="00F931FC"/>
    <w:rsid w:val="00F93FDB"/>
    <w:rsid w:val="00F945BF"/>
    <w:rsid w:val="00F94662"/>
    <w:rsid w:val="00F94745"/>
    <w:rsid w:val="00F94A34"/>
    <w:rsid w:val="00F95271"/>
    <w:rsid w:val="00F95382"/>
    <w:rsid w:val="00F95CA4"/>
    <w:rsid w:val="00F96213"/>
    <w:rsid w:val="00F962DF"/>
    <w:rsid w:val="00F963C9"/>
    <w:rsid w:val="00F9653D"/>
    <w:rsid w:val="00F970BF"/>
    <w:rsid w:val="00F974FB"/>
    <w:rsid w:val="00F97837"/>
    <w:rsid w:val="00F97A3C"/>
    <w:rsid w:val="00F97D87"/>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6A"/>
    <w:rsid w:val="00FC7B3D"/>
    <w:rsid w:val="00FC7B87"/>
    <w:rsid w:val="00FD0686"/>
    <w:rsid w:val="00FD0F1A"/>
    <w:rsid w:val="00FD115A"/>
    <w:rsid w:val="00FD1359"/>
    <w:rsid w:val="00FD175F"/>
    <w:rsid w:val="00FD1D03"/>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2FEF"/>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qFormat="1"/>
    <w:lsdException w:name="caption" w:uiPriority="35" w:qFormat="1"/>
    <w:lsdException w:name="List Bullet 4"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17666"/>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qFormat/>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uiPriority w:val="99"/>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2">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28708866">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8FF63-EB6B-443D-99BE-8ED4DEEBCF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1485</TotalTime>
  <Pages>3</Pages>
  <Words>1439</Words>
  <Characters>8205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Roy Hu</dc:creator>
  <cp:keywords/>
  <dc:description/>
  <cp:lastModifiedBy>OPPO</cp:lastModifiedBy>
  <cp:revision>482</cp:revision>
  <cp:lastPrinted>2010-01-07T02:23:00Z</cp:lastPrinted>
  <dcterms:created xsi:type="dcterms:W3CDTF">2021-05-08T09:16:00Z</dcterms:created>
  <dcterms:modified xsi:type="dcterms:W3CDTF">2021-10-22T10:47:00Z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